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3" w:rsidRDefault="00324246">
      <w:pPr>
        <w:pStyle w:val="a3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2017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年度北京中医药大学新奥奖励基金</w:t>
      </w:r>
    </w:p>
    <w:p w:rsidR="00506C83" w:rsidRDefault="00324246">
      <w:pPr>
        <w:pStyle w:val="a3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>课题招标指南</w:t>
      </w:r>
    </w:p>
    <w:p w:rsidR="00506C83" w:rsidRDefault="00506C83">
      <w:pPr>
        <w:pStyle w:val="a3"/>
        <w:spacing w:line="360" w:lineRule="auto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为进一步贯彻国家</w:t>
      </w:r>
      <w:r>
        <w:rPr>
          <w:rFonts w:ascii="仿宋_GB2312" w:eastAsia="仿宋_GB2312" w:hAnsi="Times New Roman"/>
          <w:color w:val="000000"/>
          <w:sz w:val="32"/>
          <w:szCs w:val="32"/>
        </w:rPr>
        <w:t>《中医药创新发展规划纲要</w:t>
      </w:r>
      <w:r>
        <w:rPr>
          <w:rFonts w:ascii="仿宋_GB2312" w:eastAsia="仿宋_GB2312" w:hAnsi="Times New Roman"/>
          <w:color w:val="000000"/>
          <w:sz w:val="32"/>
          <w:szCs w:val="32"/>
        </w:rPr>
        <w:t>(2006-2020</w:t>
      </w:r>
      <w:r>
        <w:rPr>
          <w:rFonts w:ascii="仿宋_GB2312" w:eastAsia="仿宋_GB2312" w:hAnsi="Times New Roman"/>
          <w:color w:val="000000"/>
          <w:sz w:val="32"/>
          <w:szCs w:val="32"/>
        </w:rPr>
        <w:t>年</w:t>
      </w:r>
      <w:r>
        <w:rPr>
          <w:rFonts w:ascii="仿宋_GB2312" w:eastAsia="仿宋_GB2312" w:hAnsi="Times New Roman"/>
          <w:color w:val="000000"/>
          <w:sz w:val="32"/>
          <w:szCs w:val="32"/>
        </w:rPr>
        <w:t>)</w:t>
      </w:r>
      <w:r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和国务院《关于促进健康服务业发展的若干意见》</w:t>
      </w:r>
      <w:r>
        <w:rPr>
          <w:rFonts w:ascii="仿宋_GB2312" w:eastAsia="仿宋_GB2312" w:hAnsi="Times New Roman"/>
          <w:color w:val="000000"/>
          <w:sz w:val="32"/>
          <w:szCs w:val="32"/>
        </w:rPr>
        <w:t>等文件精神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，落实北京中医药大学与新奥集团股份有限公司合作协议，启动“北中医新奥奖励基金”（以下简称“基金”）</w:t>
      </w:r>
      <w:r>
        <w:rPr>
          <w:rFonts w:ascii="仿宋_GB2312" w:eastAsia="仿宋_GB2312" w:hAnsi="Times New Roman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特制定本指南。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本次招标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</w:t>
      </w:r>
      <w:r>
        <w:rPr>
          <w:rFonts w:ascii="仿宋_GB2312" w:eastAsia="仿宋_GB2312" w:hAnsi="Times New Roman"/>
          <w:color w:val="000000"/>
          <w:sz w:val="32"/>
          <w:szCs w:val="32"/>
        </w:rPr>
        <w:t>课题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除</w:t>
      </w:r>
      <w:r>
        <w:rPr>
          <w:rFonts w:ascii="仿宋_GB2312" w:eastAsia="仿宋_GB2312" w:hAnsi="Times New Roman"/>
          <w:color w:val="000000"/>
          <w:sz w:val="32"/>
          <w:szCs w:val="32"/>
        </w:rPr>
        <w:t>要体现经典理论与经验的传承，为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我校</w:t>
      </w:r>
      <w:r>
        <w:rPr>
          <w:rFonts w:ascii="仿宋_GB2312" w:eastAsia="仿宋_GB2312" w:hAnsi="Times New Roman"/>
          <w:color w:val="000000"/>
          <w:sz w:val="32"/>
          <w:szCs w:val="32"/>
        </w:rPr>
        <w:t>中医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文献</w:t>
      </w:r>
      <w:r>
        <w:rPr>
          <w:rFonts w:ascii="仿宋_GB2312" w:eastAsia="仿宋_GB2312" w:hAnsi="Times New Roman"/>
          <w:color w:val="000000"/>
          <w:sz w:val="32"/>
          <w:szCs w:val="32"/>
        </w:rPr>
        <w:t>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挖掘</w:t>
      </w:r>
      <w:r>
        <w:rPr>
          <w:rFonts w:ascii="仿宋_GB2312" w:eastAsia="仿宋_GB2312" w:hAnsi="Times New Roman"/>
          <w:color w:val="000000"/>
          <w:sz w:val="32"/>
          <w:szCs w:val="32"/>
        </w:rPr>
        <w:t>提供基础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，还要围绕新奥</w:t>
      </w:r>
      <w:r>
        <w:rPr>
          <w:rFonts w:ascii="仿宋_GB2312" w:eastAsia="仿宋_GB2312" w:hAnsi="Times New Roman"/>
          <w:color w:val="000000"/>
          <w:sz w:val="32"/>
          <w:szCs w:val="32"/>
        </w:rPr>
        <w:t>集团健康产业的战略要求，从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线粒体</w:t>
      </w:r>
      <w:r>
        <w:rPr>
          <w:rFonts w:ascii="仿宋_GB2312" w:eastAsia="仿宋_GB2312" w:hAnsi="Times New Roman"/>
          <w:color w:val="000000"/>
          <w:sz w:val="32"/>
          <w:szCs w:val="32"/>
        </w:rPr>
        <w:t>与中医证的关系、慢病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管理</w:t>
      </w:r>
      <w:r>
        <w:rPr>
          <w:rFonts w:ascii="仿宋_GB2312" w:eastAsia="仿宋_GB2312" w:hAnsi="Times New Roman"/>
          <w:color w:val="000000"/>
          <w:sz w:val="32"/>
          <w:szCs w:val="32"/>
        </w:rPr>
        <w:t>方案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及</w:t>
      </w:r>
      <w:r>
        <w:rPr>
          <w:rFonts w:ascii="仿宋_GB2312" w:eastAsia="仿宋_GB2312" w:hAnsi="Times New Roman"/>
          <w:color w:val="000000"/>
          <w:sz w:val="32"/>
          <w:szCs w:val="32"/>
        </w:rPr>
        <w:t>标准化研究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抑郁的中医综合调理方案及疗效评价三方面</w:t>
      </w:r>
      <w:r>
        <w:rPr>
          <w:rFonts w:ascii="仿宋_GB2312" w:eastAsia="仿宋_GB2312"/>
          <w:color w:val="000000"/>
          <w:sz w:val="32"/>
          <w:szCs w:val="32"/>
        </w:rPr>
        <w:t>进行深入探讨，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要</w:t>
      </w:r>
      <w:r>
        <w:rPr>
          <w:rFonts w:ascii="仿宋_GB2312" w:eastAsia="仿宋_GB2312" w:hAnsi="Times New Roman"/>
          <w:color w:val="000000"/>
          <w:sz w:val="32"/>
          <w:szCs w:val="32"/>
        </w:rPr>
        <w:t>体现中医学思维特征与现代科学设计研究思路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</w:t>
      </w:r>
      <w:r>
        <w:rPr>
          <w:rFonts w:ascii="仿宋_GB2312" w:eastAsia="仿宋_GB2312" w:hAnsi="Times New Roman"/>
          <w:color w:val="000000"/>
          <w:sz w:val="32"/>
          <w:szCs w:val="32"/>
        </w:rPr>
        <w:t>有机整合，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从而</w:t>
      </w:r>
      <w:r>
        <w:rPr>
          <w:rFonts w:ascii="仿宋_GB2312" w:eastAsia="仿宋_GB2312" w:hAnsi="Times New Roman"/>
          <w:color w:val="000000"/>
          <w:sz w:val="32"/>
          <w:szCs w:val="32"/>
        </w:rPr>
        <w:t>既可有针对性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地</w:t>
      </w:r>
      <w:r>
        <w:rPr>
          <w:rFonts w:ascii="仿宋_GB2312" w:eastAsia="仿宋_GB2312" w:hAnsi="Times New Roman"/>
          <w:color w:val="000000"/>
          <w:sz w:val="32"/>
          <w:szCs w:val="32"/>
        </w:rPr>
        <w:t>为新奥集团健康产业的研发方向提供有力帮助，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又</w:t>
      </w:r>
      <w:r>
        <w:rPr>
          <w:rFonts w:ascii="仿宋_GB2312" w:eastAsia="仿宋_GB2312" w:hAnsi="Times New Roman"/>
          <w:color w:val="000000"/>
          <w:sz w:val="32"/>
          <w:szCs w:val="32"/>
        </w:rPr>
        <w:t>可提高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我校</w:t>
      </w:r>
      <w:r>
        <w:rPr>
          <w:rFonts w:ascii="仿宋_GB2312" w:eastAsia="仿宋_GB2312" w:hAnsi="Times New Roman"/>
          <w:color w:val="000000"/>
          <w:sz w:val="32"/>
          <w:szCs w:val="32"/>
        </w:rPr>
        <w:t>自主创新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能力，</w:t>
      </w:r>
      <w:r>
        <w:rPr>
          <w:rFonts w:ascii="仿宋_GB2312" w:eastAsia="仿宋_GB2312" w:hAnsi="Times New Roman"/>
          <w:color w:val="000000"/>
          <w:sz w:val="32"/>
          <w:szCs w:val="32"/>
        </w:rPr>
        <w:t>同时为培育国家级、省部级中医药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创新团队（基地）</w:t>
      </w:r>
      <w:r>
        <w:rPr>
          <w:rFonts w:ascii="仿宋_GB2312" w:eastAsia="仿宋_GB2312" w:hAnsi="Times New Roman"/>
          <w:color w:val="000000"/>
          <w:sz w:val="32"/>
          <w:szCs w:val="32"/>
        </w:rPr>
        <w:t>，开发相关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健康示范和产品</w:t>
      </w:r>
      <w:r>
        <w:rPr>
          <w:rFonts w:ascii="仿宋_GB2312" w:eastAsia="仿宋_GB2312" w:hAnsi="Times New Roman"/>
          <w:color w:val="000000"/>
          <w:sz w:val="32"/>
          <w:szCs w:val="32"/>
        </w:rPr>
        <w:t>做好基础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的同时能更好的发挥中医药服务社会的特色与优势。</w:t>
      </w:r>
    </w:p>
    <w:p w:rsidR="00506C83" w:rsidRDefault="00324246">
      <w:pPr>
        <w:numPr>
          <w:ilvl w:val="0"/>
          <w:numId w:val="1"/>
        </w:num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项目的设立</w:t>
      </w:r>
    </w:p>
    <w:p w:rsidR="00506C83" w:rsidRDefault="00324246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本次招标设经典传承（文献）等四个方面。</w:t>
      </w:r>
    </w:p>
    <w:p w:rsidR="00506C83" w:rsidRDefault="00324246">
      <w:pPr>
        <w:ind w:left="668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．经典传承研究</w:t>
      </w:r>
    </w:p>
    <w:p w:rsidR="00506C83" w:rsidRDefault="00324246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主要开展古代、</w:t>
      </w:r>
      <w:r>
        <w:rPr>
          <w:rFonts w:ascii="仿宋_GB2312" w:eastAsia="仿宋_GB2312"/>
          <w:color w:val="000000"/>
          <w:sz w:val="32"/>
          <w:szCs w:val="32"/>
        </w:rPr>
        <w:t>经典文献研究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中医学派传承研究</w:t>
      </w:r>
      <w:r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．线粒体与中医证的关系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基于“气”和线粒体在能量上的一致性，研究人体不同的“气”的状态和形态与不同的线粒体状态之间的相关性，将有助于解释“气”的生物学基础。本项工作可以在亚细胞和分子水平上研究线粒体相关的功能指标、分子代谢和信号传导；研究引起“气”改变的因素对线粒体的作用不仅能探讨线粒体和“气”的相关性，也可以揭示这些因素（比如中药、针灸等）的作用机理。有研究表明线粒体的异常和疾病相关；研究不同证的个体的线粒体状态，可以从另外的角度探索中医理论的生物学基础。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线粒体与气虚证的关系，线粒体与情绪的关系等研究内容也鼓励开展。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．慢病</w:t>
      </w:r>
      <w:r>
        <w:rPr>
          <w:rFonts w:ascii="仿宋_GB2312" w:eastAsia="仿宋_GB2312" w:hint="eastAsia"/>
          <w:color w:val="000000"/>
          <w:sz w:val="32"/>
          <w:szCs w:val="32"/>
        </w:rPr>
        <w:t>管理方案及标准化研究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）肿瘤（乳腺癌、肺癌、消化道癌、甲状腺癌首选）术后调理的药物及非药物疗法中医方案制定及疗效评价。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）身心疾病的药物及非药物疗法中医方案制定及疗效评价。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．失眠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</w:t>
      </w:r>
    </w:p>
    <w:p w:rsidR="00506C83" w:rsidRDefault="0032424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包括药物疗法及非药物疗法，综合应用于失眠、焦虑、抑郁的临床方案制定及疗效评价。</w:t>
      </w:r>
    </w:p>
    <w:p w:rsidR="00506C83" w:rsidRDefault="00324246">
      <w:pPr>
        <w:pStyle w:val="a3"/>
        <w:spacing w:line="360" w:lineRule="auto"/>
        <w:outlineLvl w:val="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三、相关要求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．</w:t>
      </w:r>
      <w:r>
        <w:rPr>
          <w:rFonts w:ascii="仿宋_GB2312" w:eastAsia="仿宋_GB2312" w:hAnsi="Times New Roman"/>
          <w:color w:val="000000"/>
          <w:sz w:val="32"/>
          <w:szCs w:val="32"/>
        </w:rPr>
        <w:t>第一申请人必须是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我校</w:t>
      </w:r>
      <w:r>
        <w:rPr>
          <w:rFonts w:ascii="仿宋_GB2312" w:eastAsia="仿宋_GB2312" w:hAnsi="Times New Roman"/>
          <w:color w:val="000000"/>
          <w:sz w:val="32"/>
          <w:szCs w:val="32"/>
        </w:rPr>
        <w:t>在职人员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（含一、二、三附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院）</w:t>
      </w:r>
      <w:r>
        <w:rPr>
          <w:rFonts w:ascii="仿宋_GB2312" w:eastAsia="仿宋_GB2312" w:hAnsi="Times New Roman"/>
          <w:color w:val="000000"/>
          <w:sz w:val="32"/>
          <w:szCs w:val="32"/>
        </w:rPr>
        <w:t>。</w:t>
      </w:r>
    </w:p>
    <w:p w:rsidR="00506C83" w:rsidRDefault="00324246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z w:val="32"/>
          <w:szCs w:val="32"/>
        </w:rPr>
        <w:t>申报“经典传承（文献）”研究类课题的申请者，要求截止到</w:t>
      </w:r>
      <w:r>
        <w:rPr>
          <w:rFonts w:ascii="仿宋_GB2312" w:eastAsia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日前无在研的各级各类课题（横向课题除外）。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申报“线粒体与中医证的关系”、“慢病管理方案及标准化研究”和“失眠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抑郁的中医综合调理方案及疗效评价”研究类课题的申请者，要求年龄在</w:t>
      </w:r>
      <w:r>
        <w:rPr>
          <w:rFonts w:ascii="仿宋_GB2312" w:eastAsia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sz w:val="32"/>
          <w:szCs w:val="32"/>
        </w:rPr>
        <w:t>岁以下（</w:t>
      </w:r>
      <w:r>
        <w:rPr>
          <w:rFonts w:ascii="仿宋_GB2312" w:eastAsia="仿宋_GB2312" w:hint="eastAsia"/>
          <w:color w:val="000000"/>
          <w:sz w:val="32"/>
          <w:szCs w:val="32"/>
        </w:rPr>
        <w:t>1967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日以后出生），有副高以上职称，且具备相关工作基础。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4.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本次申报的课题必须产权明晰，并与合作单位签有相关协议。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5.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课题申请人需承诺课题的研究成果为职务发明，不得自行转让，并保证合理使用经费。</w:t>
      </w:r>
    </w:p>
    <w:p w:rsidR="00506C83" w:rsidRDefault="00324246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4.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本次</w:t>
      </w:r>
      <w:r>
        <w:rPr>
          <w:rFonts w:ascii="仿宋_GB2312" w:eastAsia="仿宋_GB2312" w:hAnsi="Times New Roman"/>
          <w:color w:val="000000"/>
          <w:sz w:val="32"/>
          <w:szCs w:val="32"/>
        </w:rPr>
        <w:t>课题申请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只受理由二级单位汇总申报的申请书，不受理个人申请。</w:t>
      </w:r>
    </w:p>
    <w:p w:rsidR="00506C83" w:rsidRDefault="00324246">
      <w:pPr>
        <w:pStyle w:val="a3"/>
        <w:spacing w:line="360" w:lineRule="auto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四、受理时间：</w:t>
      </w:r>
    </w:p>
    <w:p w:rsidR="00506C83" w:rsidRDefault="00324246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本次招标截止日为</w:t>
      </w:r>
      <w:r w:rsidRPr="00F241A8">
        <w:rPr>
          <w:rFonts w:ascii="仿宋_GB2312" w:eastAsia="仿宋_GB2312" w:hAnsi="Times New Roman" w:hint="eastAsia"/>
          <w:color w:val="FF0000"/>
          <w:sz w:val="32"/>
          <w:szCs w:val="32"/>
        </w:rPr>
        <w:t>2017</w:t>
      </w:r>
      <w:r w:rsidRPr="00F241A8">
        <w:rPr>
          <w:rFonts w:ascii="仿宋_GB2312" w:eastAsia="仿宋_GB2312" w:hAnsi="Times New Roman" w:hint="eastAsia"/>
          <w:color w:val="FF0000"/>
          <w:sz w:val="32"/>
          <w:szCs w:val="32"/>
        </w:rPr>
        <w:t>年</w:t>
      </w:r>
      <w:r w:rsidRPr="00F241A8">
        <w:rPr>
          <w:rFonts w:ascii="仿宋_GB2312" w:eastAsia="仿宋_GB2312" w:hAnsi="Times New Roman" w:hint="eastAsia"/>
          <w:color w:val="FF0000"/>
          <w:sz w:val="32"/>
          <w:szCs w:val="32"/>
        </w:rPr>
        <w:t>6</w:t>
      </w:r>
      <w:r w:rsidRPr="00F241A8">
        <w:rPr>
          <w:rFonts w:ascii="仿宋_GB2312" w:eastAsia="仿宋_GB2312" w:hAnsi="Times New Roman" w:hint="eastAsia"/>
          <w:color w:val="FF0000"/>
          <w:sz w:val="32"/>
          <w:szCs w:val="32"/>
        </w:rPr>
        <w:t>月</w:t>
      </w:r>
      <w:r w:rsidR="00F241A8">
        <w:rPr>
          <w:rFonts w:ascii="仿宋_GB2312" w:eastAsia="仿宋_GB2312" w:hAnsi="Times New Roman" w:hint="eastAsia"/>
          <w:color w:val="FF0000"/>
          <w:sz w:val="32"/>
          <w:szCs w:val="32"/>
        </w:rPr>
        <w:t>8</w:t>
      </w:r>
      <w:r w:rsidRPr="00F241A8">
        <w:rPr>
          <w:rFonts w:ascii="仿宋_GB2312" w:eastAsia="仿宋_GB2312" w:hAnsi="Times New Roman" w:hint="eastAsia"/>
          <w:color w:val="FF0000"/>
          <w:sz w:val="32"/>
          <w:szCs w:val="32"/>
        </w:rPr>
        <w:t>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，逾期不予受理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06C83" w:rsidRDefault="0032424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本次招标填报的《申请书》由各单位统一上报，不受理个人递交的《申请书》。请各单位在受理时间内统一上报《申请书》（</w:t>
      </w:r>
      <w:r w:rsidRPr="00F241A8">
        <w:rPr>
          <w:rFonts w:ascii="仿宋_GB2312" w:eastAsia="仿宋_GB2312" w:hint="eastAsia"/>
          <w:b/>
          <w:color w:val="FF0000"/>
          <w:sz w:val="32"/>
          <w:szCs w:val="32"/>
        </w:rPr>
        <w:t>纸质版一式四份，正反面打印，含电子版一份</w:t>
      </w:r>
      <w:r>
        <w:rPr>
          <w:rFonts w:ascii="仿宋_GB2312" w:eastAsia="仿宋_GB2312" w:hint="eastAsia"/>
          <w:color w:val="000000"/>
          <w:sz w:val="32"/>
          <w:szCs w:val="32"/>
        </w:rPr>
        <w:t>）。申报单位需提交加盖公章的清单一份。</w:t>
      </w:r>
    </w:p>
    <w:p w:rsidR="00506C83" w:rsidRDefault="0032424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受理部门：科</w:t>
      </w:r>
      <w:r w:rsidR="00F241A8">
        <w:rPr>
          <w:rFonts w:ascii="仿宋_GB2312" w:eastAsia="仿宋_GB2312" w:hint="eastAsia"/>
          <w:color w:val="000000"/>
          <w:sz w:val="32"/>
          <w:szCs w:val="32"/>
        </w:rPr>
        <w:t>研</w:t>
      </w:r>
      <w:r>
        <w:rPr>
          <w:rFonts w:ascii="仿宋_GB2312" w:eastAsia="仿宋_GB2312" w:hint="eastAsia"/>
          <w:color w:val="000000"/>
          <w:sz w:val="32"/>
          <w:szCs w:val="32"/>
        </w:rPr>
        <w:t>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506C83" w:rsidRDefault="0032424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联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系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人：</w:t>
      </w:r>
      <w:r w:rsidR="00F241A8">
        <w:rPr>
          <w:rFonts w:ascii="仿宋_GB2312" w:eastAsia="仿宋_GB2312" w:hint="eastAsia"/>
          <w:color w:val="000000"/>
          <w:sz w:val="32"/>
          <w:szCs w:val="32"/>
        </w:rPr>
        <w:t>赵久丽</w:t>
      </w:r>
    </w:p>
    <w:p w:rsidR="00506C83" w:rsidRDefault="0032424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 w:rsidR="00F241A8">
        <w:rPr>
          <w:rFonts w:ascii="仿宋_GB2312" w:eastAsia="仿宋_GB2312" w:hint="eastAsia"/>
          <w:color w:val="000000"/>
          <w:sz w:val="32"/>
          <w:szCs w:val="32"/>
        </w:rPr>
        <w:t>84013229</w:t>
      </w:r>
    </w:p>
    <w:p w:rsidR="00506C83" w:rsidRDefault="00324246">
      <w:pPr>
        <w:pStyle w:val="a3"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电子邮箱：</w:t>
      </w:r>
      <w:hyperlink r:id="rId8" w:history="1">
        <w:r w:rsidR="00F241A8" w:rsidRPr="00326E8E">
          <w:rPr>
            <w:rStyle w:val="a6"/>
            <w:rFonts w:ascii="仿宋_GB2312" w:eastAsia="仿宋_GB2312" w:hAnsi="Times New Roman" w:hint="eastAsia"/>
            <w:sz w:val="32"/>
            <w:szCs w:val="32"/>
          </w:rPr>
          <w:t>kycxmsb@126.com</w:t>
        </w:r>
      </w:hyperlink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</w:t>
      </w:r>
    </w:p>
    <w:p w:rsidR="00506C83" w:rsidRDefault="00506C83">
      <w:bookmarkStart w:id="0" w:name="_GoBack"/>
      <w:bookmarkEnd w:id="0"/>
    </w:p>
    <w:sectPr w:rsidR="00506C83" w:rsidSect="00506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46" w:rsidRDefault="00324246" w:rsidP="00E16C6F">
      <w:r>
        <w:separator/>
      </w:r>
    </w:p>
  </w:endnote>
  <w:endnote w:type="continuationSeparator" w:id="1">
    <w:p w:rsidR="00324246" w:rsidRDefault="00324246" w:rsidP="00E1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46" w:rsidRDefault="00324246" w:rsidP="00E16C6F">
      <w:r>
        <w:separator/>
      </w:r>
    </w:p>
  </w:footnote>
  <w:footnote w:type="continuationSeparator" w:id="1">
    <w:p w:rsidR="00324246" w:rsidRDefault="00324246" w:rsidP="00E1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2FB"/>
    <w:multiLevelType w:val="multilevel"/>
    <w:tmpl w:val="19D362F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B629F6"/>
    <w:rsid w:val="00324246"/>
    <w:rsid w:val="00506C83"/>
    <w:rsid w:val="00E16C6F"/>
    <w:rsid w:val="00F241A8"/>
    <w:rsid w:val="18B6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C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6C83"/>
    <w:rPr>
      <w:rFonts w:ascii="宋体" w:hAnsi="Courier New"/>
    </w:rPr>
  </w:style>
  <w:style w:type="paragraph" w:styleId="a4">
    <w:name w:val="header"/>
    <w:basedOn w:val="a"/>
    <w:link w:val="Char"/>
    <w:rsid w:val="00E1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6C6F"/>
    <w:rPr>
      <w:kern w:val="2"/>
      <w:sz w:val="18"/>
      <w:szCs w:val="18"/>
    </w:rPr>
  </w:style>
  <w:style w:type="paragraph" w:styleId="a5">
    <w:name w:val="footer"/>
    <w:basedOn w:val="a"/>
    <w:link w:val="Char0"/>
    <w:rsid w:val="00E1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6C6F"/>
    <w:rPr>
      <w:kern w:val="2"/>
      <w:sz w:val="18"/>
      <w:szCs w:val="18"/>
    </w:rPr>
  </w:style>
  <w:style w:type="character" w:styleId="a6">
    <w:name w:val="Hyperlink"/>
    <w:basedOn w:val="a0"/>
    <w:rsid w:val="00F241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cxms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秦灵灵</dc:creator>
  <cp:lastModifiedBy>微软用户</cp:lastModifiedBy>
  <cp:revision>3</cp:revision>
  <dcterms:created xsi:type="dcterms:W3CDTF">2017-05-15T07:11:00Z</dcterms:created>
  <dcterms:modified xsi:type="dcterms:W3CDTF">2017-05-15T07:39:00Z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