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B3" w:rsidRDefault="00D83EED">
      <w:pPr>
        <w:rPr>
          <w:rStyle w:val="noticetitle012"/>
          <w:rFonts w:ascii="Helvetica" w:hAnsi="Helvetica"/>
        </w:rPr>
      </w:pPr>
      <w:r>
        <w:rPr>
          <w:rStyle w:val="noticetitle012"/>
          <w:rFonts w:ascii="Helvetica" w:hAnsi="Helvetica"/>
        </w:rPr>
        <w:t>关于申报</w:t>
      </w:r>
      <w:r>
        <w:rPr>
          <w:rStyle w:val="noticetitle012"/>
          <w:rFonts w:ascii="Helvetica" w:hAnsi="Helvetica"/>
        </w:rPr>
        <w:t>2019</w:t>
      </w:r>
      <w:r>
        <w:rPr>
          <w:rStyle w:val="noticetitle012"/>
          <w:rFonts w:ascii="Helvetica" w:hAnsi="Helvetica"/>
        </w:rPr>
        <w:t>年度体育总局气功中心科技攻关项目的通知</w:t>
      </w:r>
    </w:p>
    <w:p w:rsidR="00D83EED" w:rsidRPr="00D83EED" w:rsidRDefault="00D83EED" w:rsidP="00D83EED">
      <w:pPr>
        <w:pStyle w:val="a5"/>
        <w:wordWrap w:val="0"/>
        <w:spacing w:line="360" w:lineRule="auto"/>
        <w:jc w:val="both"/>
        <w:rPr>
          <w:color w:val="000000"/>
          <w:sz w:val="29"/>
          <w:szCs w:val="29"/>
        </w:rPr>
      </w:pPr>
      <w:r w:rsidRPr="00D83EED">
        <w:rPr>
          <w:rFonts w:hint="eastAsia"/>
          <w:color w:val="000000"/>
          <w:sz w:val="29"/>
          <w:szCs w:val="29"/>
        </w:rPr>
        <w:t>校属各有关单位：</w:t>
      </w:r>
    </w:p>
    <w:p w:rsidR="00D83EED" w:rsidRDefault="00D83EED" w:rsidP="00D83EED">
      <w:pPr>
        <w:pStyle w:val="a5"/>
        <w:wordWrap w:val="0"/>
        <w:spacing w:line="360" w:lineRule="auto"/>
        <w:ind w:firstLine="555"/>
        <w:jc w:val="both"/>
        <w:rPr>
          <w:rFonts w:ascii="Helvetica" w:hAnsi="Helvetica"/>
          <w:sz w:val="21"/>
          <w:szCs w:val="21"/>
        </w:rPr>
      </w:pPr>
      <w:r>
        <w:rPr>
          <w:rFonts w:hint="eastAsia"/>
          <w:color w:val="000000"/>
          <w:sz w:val="29"/>
          <w:szCs w:val="29"/>
        </w:rPr>
        <w:t>为认真贯彻落实党的十九大精神，以习近平新时代中国特色社会主义思想为指引，推动健身气功科学研究持续深入开展，进一步提升健身气功科技支撑，使其在健康中国、体育强国和文化强国建设中发挥更加积极作用，体育总局气功中心决定面向全国进行科技攻关项目招标并择优立项。现将有关事宜通知如下：</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一、申报项目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申报 2019 年度健身气功科技攻关项目，原则上必须按照招标指南拟定题目进行项目申报（在不影响攻关内容的基础上，具体题目可做微调）。其中基础研究力求具有原创性、开拓性和较高的学术思想价值；应用研究要具有实践性、针对性和较强的成果转化价值，着力推出体现健身气功最高水准的科技成果。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二、申报条件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（一）项目负责人必须具有独立开展科技攻关和组织开展科技攻关的能力，能够承担实质性攻关工作。项目组成员必须实际参加项目攻关，并需征得本人同意方可申请。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lastRenderedPageBreak/>
        <w:t xml:space="preserve">（二）项目负责人需具有副高级及以上专业技术职称，或者具有博士学位；不具有副高级及以上专业技术职称或者博士学位的，需有两名正高级专业技术职称的同行专家予以书面推荐。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（三）项目负责人同年度只能申报一个项目，且不能作为项目组成员参与其他项目的申请；项目组成员同年度最多参与两个项目的申请；在</w:t>
      </w:r>
      <w:proofErr w:type="gramStart"/>
      <w:r w:rsidRPr="00D83EED">
        <w:rPr>
          <w:color w:val="000000"/>
          <w:sz w:val="29"/>
          <w:szCs w:val="29"/>
        </w:rPr>
        <w:t>研</w:t>
      </w:r>
      <w:proofErr w:type="gramEnd"/>
      <w:r w:rsidRPr="00D83EED">
        <w:rPr>
          <w:color w:val="000000"/>
          <w:sz w:val="29"/>
          <w:szCs w:val="29"/>
        </w:rPr>
        <w:t>的健身气功中心科技攻关项目负责人不能作为负责人再次申请新的项目，在</w:t>
      </w:r>
      <w:proofErr w:type="gramStart"/>
      <w:r w:rsidRPr="00D83EED">
        <w:rPr>
          <w:color w:val="000000"/>
          <w:sz w:val="29"/>
          <w:szCs w:val="29"/>
        </w:rPr>
        <w:t>研</w:t>
      </w:r>
      <w:proofErr w:type="gramEnd"/>
      <w:r w:rsidRPr="00D83EED">
        <w:rPr>
          <w:color w:val="000000"/>
          <w:sz w:val="29"/>
          <w:szCs w:val="29"/>
        </w:rPr>
        <w:t xml:space="preserve">的健身气功中心的科技攻关项目组成员最多参与一个项目的申请。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（四）凡因承担的健身气功中心科技攻关项目未按规定完成或仍在处分期限内者，不得申报本年度科技攻关项目。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（五）不</w:t>
      </w:r>
      <w:proofErr w:type="gramStart"/>
      <w:r w:rsidRPr="00D83EED">
        <w:rPr>
          <w:color w:val="000000"/>
          <w:sz w:val="29"/>
          <w:szCs w:val="29"/>
        </w:rPr>
        <w:t>得以已</w:t>
      </w:r>
      <w:proofErr w:type="gramEnd"/>
      <w:r w:rsidRPr="00D83EED">
        <w:rPr>
          <w:color w:val="000000"/>
          <w:sz w:val="29"/>
          <w:szCs w:val="29"/>
        </w:rPr>
        <w:t>申请其他单位资助的内容基本相同的研究申请项目，不</w:t>
      </w:r>
      <w:proofErr w:type="gramStart"/>
      <w:r w:rsidRPr="00D83EED">
        <w:rPr>
          <w:color w:val="000000"/>
          <w:sz w:val="29"/>
          <w:szCs w:val="29"/>
        </w:rPr>
        <w:t>得以已</w:t>
      </w:r>
      <w:proofErr w:type="gramEnd"/>
      <w:r w:rsidRPr="00D83EED">
        <w:rPr>
          <w:color w:val="000000"/>
          <w:sz w:val="29"/>
          <w:szCs w:val="29"/>
        </w:rPr>
        <w:t xml:space="preserve">出版的内容基本相同的研究成果申请项目，杜绝一题多报、交叉申请和重复立项。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三、招标纪律、完成时限与经费资助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（一）凡填写《项目申请书》中有弄虚作假者，取消 3 年申请项目资格；如已获准立项，立即给予撤项并通报批评。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（二）申报项目组严禁以任何名义请立项评审专家或工作人员给予项目照顾。凡行贿评审专家或工作人员的，将予以公开通报批评；如已获准立项，立即撤项并 5 年内不得申请项目。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lastRenderedPageBreak/>
        <w:t xml:space="preserve">（三）项目完成时限为 1 年，项目研究确需要延长时限者，可提出书面申请最长可延至 2 年。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 xml:space="preserve">（四）社科类项目经费资助一般不超过 0.5（略），实验类项目资助一般不超过 3（略）。如申请项目确需超额度资助，请注明原因。 </w:t>
      </w:r>
    </w:p>
    <w:p w:rsidR="00D83EED" w:rsidRPr="00D83EED" w:rsidRDefault="00D83EED" w:rsidP="00D83EED">
      <w:pPr>
        <w:pStyle w:val="a5"/>
        <w:wordWrap w:val="0"/>
        <w:spacing w:line="360" w:lineRule="auto"/>
        <w:ind w:firstLine="555"/>
        <w:jc w:val="both"/>
        <w:rPr>
          <w:color w:val="000000"/>
          <w:sz w:val="29"/>
          <w:szCs w:val="29"/>
        </w:rPr>
      </w:pPr>
      <w:r w:rsidRPr="00D83EED">
        <w:rPr>
          <w:color w:val="000000"/>
          <w:sz w:val="29"/>
          <w:szCs w:val="29"/>
        </w:rPr>
        <w:t>（五）申请科技攻关经费支持的项目，项目负责人所在单位必须能提供符合国家财务规定的入账票据，并遵守健身气功中心颁布的系列科技管理规章制度。</w:t>
      </w:r>
    </w:p>
    <w:p w:rsidR="00D83EED" w:rsidRDefault="00D83EED" w:rsidP="00D83EED">
      <w:pPr>
        <w:pStyle w:val="a5"/>
        <w:wordWrap w:val="0"/>
        <w:spacing w:line="360" w:lineRule="auto"/>
        <w:jc w:val="both"/>
        <w:rPr>
          <w:rFonts w:ascii="Helvetica" w:hAnsi="Helvetica"/>
          <w:sz w:val="21"/>
          <w:szCs w:val="21"/>
        </w:rPr>
      </w:pPr>
      <w:r>
        <w:rPr>
          <w:rStyle w:val="a4"/>
          <w:rFonts w:hint="eastAsia"/>
          <w:color w:val="000000"/>
          <w:sz w:val="29"/>
          <w:szCs w:val="29"/>
        </w:rPr>
        <w:t>三、申报程序</w:t>
      </w:r>
    </w:p>
    <w:p w:rsidR="00D83EED" w:rsidRDefault="00D83EED" w:rsidP="00D83EED">
      <w:pPr>
        <w:pStyle w:val="a5"/>
        <w:spacing w:line="360" w:lineRule="auto"/>
        <w:ind w:firstLine="480"/>
        <w:rPr>
          <w:color w:val="000000"/>
          <w:sz w:val="29"/>
          <w:szCs w:val="29"/>
        </w:rPr>
      </w:pPr>
      <w:r>
        <w:rPr>
          <w:rFonts w:hint="eastAsia"/>
          <w:color w:val="000000"/>
          <w:sz w:val="29"/>
          <w:szCs w:val="29"/>
        </w:rPr>
        <w:t>（一）申请项目需提交《国家体育总局健身气功管理中心科技攻关项目申请书》（双面打印）一式六份，其中两份是必须经项目负责人所在单位审查盖章的原件。</w:t>
      </w:r>
    </w:p>
    <w:p w:rsidR="00D83EED" w:rsidRPr="00D83EED" w:rsidRDefault="00D83EED" w:rsidP="00D83EED">
      <w:pPr>
        <w:pStyle w:val="a5"/>
        <w:spacing w:line="360" w:lineRule="auto"/>
        <w:ind w:firstLine="480"/>
        <w:rPr>
          <w:color w:val="000000"/>
          <w:sz w:val="29"/>
          <w:szCs w:val="29"/>
        </w:rPr>
      </w:pPr>
      <w:r>
        <w:rPr>
          <w:rFonts w:hint="eastAsia"/>
          <w:color w:val="000000"/>
          <w:sz w:val="29"/>
          <w:szCs w:val="29"/>
        </w:rPr>
        <w:t>（二）项目申报截止时间为</w:t>
      </w:r>
      <w:r w:rsidRPr="006F0B93">
        <w:rPr>
          <w:rFonts w:hint="eastAsia"/>
          <w:b/>
          <w:color w:val="FF0000"/>
          <w:sz w:val="29"/>
          <w:szCs w:val="29"/>
        </w:rPr>
        <w:t>201</w:t>
      </w:r>
      <w:r w:rsidRPr="006F0B93">
        <w:rPr>
          <w:b/>
          <w:color w:val="FF0000"/>
          <w:sz w:val="29"/>
          <w:szCs w:val="29"/>
        </w:rPr>
        <w:t>9</w:t>
      </w:r>
      <w:r w:rsidRPr="006F0B93">
        <w:rPr>
          <w:rFonts w:hint="eastAsia"/>
          <w:b/>
          <w:color w:val="FF0000"/>
          <w:sz w:val="29"/>
          <w:szCs w:val="29"/>
        </w:rPr>
        <w:t>年5月</w:t>
      </w:r>
      <w:r w:rsidRPr="006F0B93">
        <w:rPr>
          <w:b/>
          <w:color w:val="FF0000"/>
          <w:sz w:val="29"/>
          <w:szCs w:val="29"/>
        </w:rPr>
        <w:t>1</w:t>
      </w:r>
      <w:r w:rsidR="006F0B93">
        <w:rPr>
          <w:rFonts w:hint="eastAsia"/>
          <w:b/>
          <w:color w:val="FF0000"/>
          <w:sz w:val="29"/>
          <w:szCs w:val="29"/>
        </w:rPr>
        <w:t>5</w:t>
      </w:r>
      <w:r w:rsidRPr="006F0B93">
        <w:rPr>
          <w:rFonts w:hint="eastAsia"/>
          <w:b/>
          <w:color w:val="FF0000"/>
          <w:sz w:val="29"/>
          <w:szCs w:val="29"/>
        </w:rPr>
        <w:t>日 下午4:0</w:t>
      </w:r>
      <w:r w:rsidRPr="006F0B93">
        <w:rPr>
          <w:b/>
          <w:color w:val="FF0000"/>
          <w:sz w:val="29"/>
          <w:szCs w:val="29"/>
        </w:rPr>
        <w:t>0</w:t>
      </w:r>
      <w:r w:rsidRPr="006F0B93">
        <w:rPr>
          <w:rFonts w:hint="eastAsia"/>
          <w:b/>
          <w:color w:val="FF0000"/>
          <w:sz w:val="29"/>
          <w:szCs w:val="29"/>
        </w:rPr>
        <w:t>。</w:t>
      </w:r>
      <w:r>
        <w:rPr>
          <w:rFonts w:hint="eastAsia"/>
          <w:color w:val="000000"/>
          <w:sz w:val="29"/>
          <w:szCs w:val="29"/>
        </w:rPr>
        <w:t>各二级单位汇总纸质版以及电子版《项目申请书》，纸质版统一报送科技处，同期将电子版《项目申请书》发送至联系人邮箱，逾期不予受理。</w:t>
      </w:r>
    </w:p>
    <w:p w:rsidR="00D83EED" w:rsidRDefault="00D83EED" w:rsidP="00D83EED">
      <w:pPr>
        <w:pStyle w:val="a5"/>
        <w:wordWrap w:val="0"/>
        <w:spacing w:line="360" w:lineRule="auto"/>
        <w:jc w:val="both"/>
        <w:rPr>
          <w:rFonts w:ascii="Helvetica" w:hAnsi="Helvetica"/>
          <w:sz w:val="21"/>
          <w:szCs w:val="21"/>
        </w:rPr>
      </w:pPr>
      <w:r>
        <w:rPr>
          <w:rStyle w:val="a4"/>
          <w:rFonts w:hint="eastAsia"/>
          <w:color w:val="000000"/>
          <w:sz w:val="29"/>
          <w:szCs w:val="29"/>
        </w:rPr>
        <w:t>四、评审立项</w:t>
      </w:r>
    </w:p>
    <w:p w:rsidR="00D83EED" w:rsidRDefault="00D83EED" w:rsidP="00D83EED">
      <w:pPr>
        <w:pStyle w:val="a5"/>
        <w:wordWrap w:val="0"/>
        <w:spacing w:line="360" w:lineRule="auto"/>
        <w:ind w:firstLine="480"/>
        <w:jc w:val="both"/>
        <w:rPr>
          <w:rFonts w:ascii="Helvetica" w:hAnsi="Helvetica"/>
          <w:sz w:val="21"/>
          <w:szCs w:val="21"/>
        </w:rPr>
      </w:pPr>
      <w:r>
        <w:rPr>
          <w:rFonts w:hint="eastAsia"/>
          <w:color w:val="000000"/>
          <w:sz w:val="29"/>
          <w:szCs w:val="29"/>
        </w:rPr>
        <w:t>《项目申请书》经气功中心初步审查筛选后，全部实行专家通讯或会议评审立项。获准立项的项目，需与中心签订具有法律约束</w:t>
      </w:r>
      <w:r>
        <w:rPr>
          <w:rFonts w:hint="eastAsia"/>
          <w:color w:val="000000"/>
          <w:sz w:val="29"/>
          <w:szCs w:val="29"/>
        </w:rPr>
        <w:lastRenderedPageBreak/>
        <w:t>力的《合同书》，要求项目负责人在项目执行期间遵守相关承诺，履行约定义务，按期完成攻关任务。最终科技攻关成果实行专家评审鉴定。</w:t>
      </w:r>
    </w:p>
    <w:p w:rsidR="00D83EED" w:rsidRDefault="00D83EED" w:rsidP="00D83EED">
      <w:pPr>
        <w:pStyle w:val="a5"/>
        <w:wordWrap w:val="0"/>
        <w:spacing w:line="360" w:lineRule="auto"/>
        <w:ind w:firstLine="480"/>
        <w:jc w:val="both"/>
        <w:rPr>
          <w:rFonts w:ascii="Helvetica" w:hAnsi="Helvetica"/>
          <w:sz w:val="21"/>
          <w:szCs w:val="21"/>
        </w:rPr>
      </w:pPr>
      <w:r>
        <w:rPr>
          <w:rFonts w:hint="eastAsia"/>
          <w:color w:val="000000"/>
          <w:sz w:val="29"/>
          <w:szCs w:val="29"/>
        </w:rPr>
        <w:t xml:space="preserve">联系人： </w:t>
      </w:r>
      <w:r w:rsidR="006F0B93">
        <w:rPr>
          <w:rFonts w:hint="eastAsia"/>
          <w:color w:val="000000"/>
          <w:sz w:val="29"/>
          <w:szCs w:val="29"/>
        </w:rPr>
        <w:t>赵久丽</w:t>
      </w:r>
    </w:p>
    <w:p w:rsidR="00D83EED" w:rsidRDefault="00D83EED" w:rsidP="00D83EED">
      <w:pPr>
        <w:pStyle w:val="a5"/>
        <w:wordWrap w:val="0"/>
        <w:spacing w:line="360" w:lineRule="auto"/>
        <w:ind w:firstLine="480"/>
        <w:jc w:val="both"/>
        <w:rPr>
          <w:rFonts w:ascii="Helvetica" w:hAnsi="Helvetica"/>
          <w:sz w:val="21"/>
          <w:szCs w:val="21"/>
        </w:rPr>
      </w:pPr>
      <w:r>
        <w:rPr>
          <w:rFonts w:hint="eastAsia"/>
          <w:color w:val="000000"/>
          <w:sz w:val="29"/>
          <w:szCs w:val="29"/>
        </w:rPr>
        <w:t>电  话：</w:t>
      </w:r>
      <w:r w:rsidR="006F0B93">
        <w:rPr>
          <w:rFonts w:hint="eastAsia"/>
          <w:color w:val="000000"/>
          <w:sz w:val="29"/>
          <w:szCs w:val="29"/>
        </w:rPr>
        <w:t>84013229</w:t>
      </w:r>
    </w:p>
    <w:p w:rsidR="00D83EED" w:rsidRDefault="00D83EED" w:rsidP="00D83EED">
      <w:pPr>
        <w:pStyle w:val="a5"/>
        <w:wordWrap w:val="0"/>
        <w:spacing w:line="360" w:lineRule="auto"/>
        <w:ind w:firstLine="480"/>
        <w:jc w:val="both"/>
        <w:rPr>
          <w:rFonts w:ascii="Helvetica" w:hAnsi="Helvetica"/>
          <w:sz w:val="21"/>
          <w:szCs w:val="21"/>
        </w:rPr>
      </w:pPr>
      <w:r>
        <w:rPr>
          <w:rFonts w:hint="eastAsia"/>
          <w:color w:val="000000"/>
          <w:sz w:val="29"/>
          <w:szCs w:val="29"/>
        </w:rPr>
        <w:t>邮  箱：</w:t>
      </w:r>
      <w:hyperlink r:id="rId4" w:history="1">
        <w:r w:rsidR="006F0B93" w:rsidRPr="00A82951">
          <w:rPr>
            <w:rStyle w:val="a3"/>
            <w:rFonts w:hint="eastAsia"/>
            <w:sz w:val="29"/>
            <w:szCs w:val="29"/>
          </w:rPr>
          <w:t>kycxmsb@126.com</w:t>
        </w:r>
      </w:hyperlink>
      <w:r>
        <w:rPr>
          <w:rFonts w:hint="eastAsia"/>
          <w:color w:val="000000"/>
          <w:sz w:val="29"/>
          <w:szCs w:val="29"/>
        </w:rPr>
        <w:t xml:space="preserve"> </w:t>
      </w:r>
    </w:p>
    <w:p w:rsidR="00D83EED" w:rsidRDefault="00D83EED" w:rsidP="00D83EED">
      <w:pPr>
        <w:pStyle w:val="a5"/>
        <w:wordWrap w:val="0"/>
        <w:spacing w:line="360" w:lineRule="auto"/>
        <w:jc w:val="right"/>
        <w:rPr>
          <w:rFonts w:ascii="Helvetica" w:hAnsi="Helvetica"/>
          <w:sz w:val="21"/>
          <w:szCs w:val="21"/>
        </w:rPr>
      </w:pPr>
      <w:r>
        <w:rPr>
          <w:rFonts w:hint="eastAsia"/>
          <w:color w:val="454545"/>
          <w:sz w:val="29"/>
          <w:szCs w:val="29"/>
        </w:rPr>
        <w:t>           </w:t>
      </w:r>
      <w:r>
        <w:rPr>
          <w:rFonts w:hint="eastAsia"/>
          <w:color w:val="000000"/>
          <w:sz w:val="29"/>
          <w:szCs w:val="29"/>
        </w:rPr>
        <w:t>科</w:t>
      </w:r>
      <w:r w:rsidR="006F0B93">
        <w:rPr>
          <w:rFonts w:hint="eastAsia"/>
          <w:color w:val="000000"/>
          <w:sz w:val="29"/>
          <w:szCs w:val="29"/>
        </w:rPr>
        <w:t>研</w:t>
      </w:r>
      <w:bookmarkStart w:id="0" w:name="_GoBack"/>
      <w:bookmarkEnd w:id="0"/>
      <w:r>
        <w:rPr>
          <w:rFonts w:hint="eastAsia"/>
          <w:color w:val="000000"/>
          <w:sz w:val="29"/>
          <w:szCs w:val="29"/>
        </w:rPr>
        <w:t>处</w:t>
      </w:r>
    </w:p>
    <w:p w:rsidR="00D83EED" w:rsidRDefault="00D83EED" w:rsidP="00D83EED">
      <w:pPr>
        <w:pStyle w:val="a5"/>
        <w:wordWrap w:val="0"/>
        <w:spacing w:line="360" w:lineRule="auto"/>
        <w:jc w:val="right"/>
        <w:rPr>
          <w:rFonts w:ascii="Helvetica" w:hAnsi="Helvetica"/>
          <w:sz w:val="21"/>
          <w:szCs w:val="21"/>
        </w:rPr>
      </w:pPr>
      <w:r>
        <w:rPr>
          <w:color w:val="000000"/>
          <w:sz w:val="29"/>
          <w:szCs w:val="29"/>
        </w:rPr>
        <w:t>2019</w:t>
      </w:r>
      <w:r>
        <w:rPr>
          <w:rFonts w:hint="eastAsia"/>
          <w:color w:val="000000"/>
          <w:sz w:val="29"/>
          <w:szCs w:val="29"/>
        </w:rPr>
        <w:t>年</w:t>
      </w:r>
      <w:r>
        <w:rPr>
          <w:color w:val="000000"/>
          <w:sz w:val="29"/>
          <w:szCs w:val="29"/>
        </w:rPr>
        <w:t>4</w:t>
      </w:r>
      <w:r>
        <w:rPr>
          <w:rFonts w:hint="eastAsia"/>
          <w:color w:val="000000"/>
          <w:sz w:val="29"/>
          <w:szCs w:val="29"/>
        </w:rPr>
        <w:t>月</w:t>
      </w:r>
      <w:r>
        <w:rPr>
          <w:color w:val="000000"/>
          <w:sz w:val="29"/>
          <w:szCs w:val="29"/>
        </w:rPr>
        <w:t>28</w:t>
      </w:r>
      <w:r>
        <w:rPr>
          <w:rFonts w:hint="eastAsia"/>
          <w:color w:val="000000"/>
          <w:sz w:val="29"/>
          <w:szCs w:val="29"/>
        </w:rPr>
        <w:t xml:space="preserve"> 日</w:t>
      </w:r>
    </w:p>
    <w:p w:rsidR="00D83EED" w:rsidRPr="00D83EED" w:rsidRDefault="00D83EED"/>
    <w:sectPr w:rsidR="00D83EED" w:rsidRPr="00D83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C5778BB1-8AA1-40A7-AA7B-ADD81CDFA74C}"/>
    <w:docVar w:name="KY_MEDREF_VERSION" w:val="3"/>
  </w:docVars>
  <w:rsids>
    <w:rsidRoot w:val="00D83EED"/>
    <w:rsid w:val="006F0B93"/>
    <w:rsid w:val="008F7779"/>
    <w:rsid w:val="00D302B3"/>
    <w:rsid w:val="00D8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F6334-72AB-4483-8A75-6876B044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icetitle012">
    <w:name w:val="notice_title_012"/>
    <w:basedOn w:val="a0"/>
    <w:rsid w:val="00D83EED"/>
    <w:rPr>
      <w:b/>
      <w:bCs/>
      <w:color w:val="333333"/>
      <w:sz w:val="24"/>
      <w:szCs w:val="24"/>
    </w:rPr>
  </w:style>
  <w:style w:type="character" w:styleId="a3">
    <w:name w:val="Hyperlink"/>
    <w:basedOn w:val="a0"/>
    <w:uiPriority w:val="99"/>
    <w:unhideWhenUsed/>
    <w:rsid w:val="00D83EED"/>
    <w:rPr>
      <w:strike w:val="0"/>
      <w:dstrike w:val="0"/>
      <w:color w:val="666666"/>
      <w:u w:val="none"/>
      <w:effect w:val="none"/>
    </w:rPr>
  </w:style>
  <w:style w:type="character" w:styleId="a4">
    <w:name w:val="Strong"/>
    <w:basedOn w:val="a0"/>
    <w:uiPriority w:val="22"/>
    <w:qFormat/>
    <w:rsid w:val="00D83EED"/>
    <w:rPr>
      <w:b/>
      <w:bCs/>
    </w:rPr>
  </w:style>
  <w:style w:type="paragraph" w:styleId="a5">
    <w:name w:val="Normal (Web)"/>
    <w:basedOn w:val="a"/>
    <w:uiPriority w:val="99"/>
    <w:semiHidden/>
    <w:unhideWhenUsed/>
    <w:rsid w:val="00D83EED"/>
    <w:pPr>
      <w:widowControl/>
      <w:spacing w:before="100" w:beforeAutospacing="1" w:after="100" w:afterAutospacing="1"/>
      <w:jc w:val="left"/>
    </w:pPr>
    <w:rPr>
      <w:rFonts w:ascii="宋体" w:eastAsia="宋体" w:hAnsi="宋体" w:cs="宋体"/>
      <w:color w:val="66666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90597">
      <w:bodyDiv w:val="1"/>
      <w:marLeft w:val="0"/>
      <w:marRight w:val="0"/>
      <w:marTop w:val="0"/>
      <w:marBottom w:val="0"/>
      <w:divBdr>
        <w:top w:val="none" w:sz="0" w:space="0" w:color="auto"/>
        <w:left w:val="none" w:sz="0" w:space="0" w:color="auto"/>
        <w:bottom w:val="none" w:sz="0" w:space="0" w:color="auto"/>
        <w:right w:val="none" w:sz="0" w:space="0" w:color="auto"/>
      </w:divBdr>
      <w:divsChild>
        <w:div w:id="981811512">
          <w:marLeft w:val="0"/>
          <w:marRight w:val="0"/>
          <w:marTop w:val="0"/>
          <w:marBottom w:val="0"/>
          <w:divBdr>
            <w:top w:val="none" w:sz="0" w:space="0" w:color="auto"/>
            <w:left w:val="none" w:sz="0" w:space="0" w:color="auto"/>
            <w:bottom w:val="none" w:sz="0" w:space="0" w:color="auto"/>
            <w:right w:val="none" w:sz="0" w:space="0" w:color="auto"/>
          </w:divBdr>
          <w:divsChild>
            <w:div w:id="1981108087">
              <w:marLeft w:val="0"/>
              <w:marRight w:val="0"/>
              <w:marTop w:val="0"/>
              <w:marBottom w:val="0"/>
              <w:divBdr>
                <w:top w:val="none" w:sz="0" w:space="0" w:color="auto"/>
                <w:left w:val="none" w:sz="0" w:space="0" w:color="auto"/>
                <w:bottom w:val="none" w:sz="0" w:space="0" w:color="auto"/>
                <w:right w:val="none" w:sz="0" w:space="0" w:color="auto"/>
              </w:divBdr>
              <w:divsChild>
                <w:div w:id="881139604">
                  <w:marLeft w:val="0"/>
                  <w:marRight w:val="0"/>
                  <w:marTop w:val="0"/>
                  <w:marBottom w:val="0"/>
                  <w:divBdr>
                    <w:top w:val="none" w:sz="0" w:space="0" w:color="auto"/>
                    <w:left w:val="none" w:sz="0" w:space="0" w:color="auto"/>
                    <w:bottom w:val="none" w:sz="0" w:space="0" w:color="auto"/>
                    <w:right w:val="none" w:sz="0" w:space="0" w:color="auto"/>
                  </w:divBdr>
                  <w:divsChild>
                    <w:div w:id="183328649">
                      <w:marLeft w:val="0"/>
                      <w:marRight w:val="0"/>
                      <w:marTop w:val="0"/>
                      <w:marBottom w:val="0"/>
                      <w:divBdr>
                        <w:top w:val="none" w:sz="0" w:space="0" w:color="auto"/>
                        <w:left w:val="none" w:sz="0" w:space="0" w:color="auto"/>
                        <w:bottom w:val="none" w:sz="0" w:space="0" w:color="auto"/>
                        <w:right w:val="none" w:sz="0" w:space="0" w:color="auto"/>
                      </w:divBdr>
                      <w:divsChild>
                        <w:div w:id="1219053753">
                          <w:marLeft w:val="0"/>
                          <w:marRight w:val="0"/>
                          <w:marTop w:val="0"/>
                          <w:marBottom w:val="0"/>
                          <w:divBdr>
                            <w:top w:val="none" w:sz="0" w:space="0" w:color="auto"/>
                            <w:left w:val="none" w:sz="0" w:space="0" w:color="auto"/>
                            <w:bottom w:val="none" w:sz="0" w:space="0" w:color="auto"/>
                            <w:right w:val="none" w:sz="0" w:space="0" w:color="auto"/>
                          </w:divBdr>
                          <w:divsChild>
                            <w:div w:id="125050077">
                              <w:marLeft w:val="0"/>
                              <w:marRight w:val="0"/>
                              <w:marTop w:val="0"/>
                              <w:marBottom w:val="0"/>
                              <w:divBdr>
                                <w:top w:val="none" w:sz="0" w:space="0" w:color="auto"/>
                                <w:left w:val="none" w:sz="0" w:space="0" w:color="auto"/>
                                <w:bottom w:val="none" w:sz="0" w:space="0" w:color="auto"/>
                                <w:right w:val="none" w:sz="0" w:space="0" w:color="auto"/>
                              </w:divBdr>
                              <w:divsChild>
                                <w:div w:id="1457531003">
                                  <w:marLeft w:val="0"/>
                                  <w:marRight w:val="0"/>
                                  <w:marTop w:val="90"/>
                                  <w:marBottom w:val="0"/>
                                  <w:divBdr>
                                    <w:top w:val="none" w:sz="0" w:space="0" w:color="auto"/>
                                    <w:left w:val="none" w:sz="0" w:space="0" w:color="auto"/>
                                    <w:bottom w:val="none" w:sz="0" w:space="0" w:color="auto"/>
                                    <w:right w:val="none" w:sz="0" w:space="0" w:color="auto"/>
                                  </w:divBdr>
                                  <w:divsChild>
                                    <w:div w:id="129829454">
                                      <w:marLeft w:val="0"/>
                                      <w:marRight w:val="0"/>
                                      <w:marTop w:val="0"/>
                                      <w:marBottom w:val="0"/>
                                      <w:divBdr>
                                        <w:top w:val="none" w:sz="0" w:space="0" w:color="auto"/>
                                        <w:left w:val="none" w:sz="0" w:space="0" w:color="auto"/>
                                        <w:bottom w:val="none" w:sz="0" w:space="0" w:color="auto"/>
                                        <w:right w:val="none" w:sz="0" w:space="0" w:color="auto"/>
                                      </w:divBdr>
                                      <w:divsChild>
                                        <w:div w:id="66196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909689">
      <w:bodyDiv w:val="1"/>
      <w:marLeft w:val="0"/>
      <w:marRight w:val="0"/>
      <w:marTop w:val="0"/>
      <w:marBottom w:val="0"/>
      <w:divBdr>
        <w:top w:val="none" w:sz="0" w:space="0" w:color="auto"/>
        <w:left w:val="none" w:sz="0" w:space="0" w:color="auto"/>
        <w:bottom w:val="none" w:sz="0" w:space="0" w:color="auto"/>
        <w:right w:val="none" w:sz="0" w:space="0" w:color="auto"/>
      </w:divBdr>
      <w:divsChild>
        <w:div w:id="95440689">
          <w:marLeft w:val="0"/>
          <w:marRight w:val="0"/>
          <w:marTop w:val="0"/>
          <w:marBottom w:val="0"/>
          <w:divBdr>
            <w:top w:val="none" w:sz="0" w:space="0" w:color="auto"/>
            <w:left w:val="none" w:sz="0" w:space="0" w:color="auto"/>
            <w:bottom w:val="none" w:sz="0" w:space="0" w:color="auto"/>
            <w:right w:val="none" w:sz="0" w:space="0" w:color="auto"/>
          </w:divBdr>
          <w:divsChild>
            <w:div w:id="982585702">
              <w:marLeft w:val="0"/>
              <w:marRight w:val="0"/>
              <w:marTop w:val="0"/>
              <w:marBottom w:val="0"/>
              <w:divBdr>
                <w:top w:val="none" w:sz="0" w:space="0" w:color="auto"/>
                <w:left w:val="none" w:sz="0" w:space="0" w:color="auto"/>
                <w:bottom w:val="none" w:sz="0" w:space="0" w:color="auto"/>
                <w:right w:val="none" w:sz="0" w:space="0" w:color="auto"/>
              </w:divBdr>
              <w:divsChild>
                <w:div w:id="410398418">
                  <w:marLeft w:val="0"/>
                  <w:marRight w:val="0"/>
                  <w:marTop w:val="0"/>
                  <w:marBottom w:val="0"/>
                  <w:divBdr>
                    <w:top w:val="none" w:sz="0" w:space="0" w:color="auto"/>
                    <w:left w:val="none" w:sz="0" w:space="0" w:color="auto"/>
                    <w:bottom w:val="none" w:sz="0" w:space="0" w:color="auto"/>
                    <w:right w:val="none" w:sz="0" w:space="0" w:color="auto"/>
                  </w:divBdr>
                  <w:divsChild>
                    <w:div w:id="293222084">
                      <w:marLeft w:val="0"/>
                      <w:marRight w:val="0"/>
                      <w:marTop w:val="0"/>
                      <w:marBottom w:val="0"/>
                      <w:divBdr>
                        <w:top w:val="none" w:sz="0" w:space="0" w:color="auto"/>
                        <w:left w:val="none" w:sz="0" w:space="0" w:color="auto"/>
                        <w:bottom w:val="none" w:sz="0" w:space="0" w:color="auto"/>
                        <w:right w:val="none" w:sz="0" w:space="0" w:color="auto"/>
                      </w:divBdr>
                      <w:divsChild>
                        <w:div w:id="1138110411">
                          <w:marLeft w:val="0"/>
                          <w:marRight w:val="0"/>
                          <w:marTop w:val="0"/>
                          <w:marBottom w:val="0"/>
                          <w:divBdr>
                            <w:top w:val="none" w:sz="0" w:space="0" w:color="auto"/>
                            <w:left w:val="none" w:sz="0" w:space="0" w:color="auto"/>
                            <w:bottom w:val="none" w:sz="0" w:space="0" w:color="auto"/>
                            <w:right w:val="none" w:sz="0" w:space="0" w:color="auto"/>
                          </w:divBdr>
                          <w:divsChild>
                            <w:div w:id="1687563749">
                              <w:marLeft w:val="0"/>
                              <w:marRight w:val="0"/>
                              <w:marTop w:val="0"/>
                              <w:marBottom w:val="0"/>
                              <w:divBdr>
                                <w:top w:val="none" w:sz="0" w:space="0" w:color="auto"/>
                                <w:left w:val="none" w:sz="0" w:space="0" w:color="auto"/>
                                <w:bottom w:val="none" w:sz="0" w:space="0" w:color="auto"/>
                                <w:right w:val="none" w:sz="0" w:space="0" w:color="auto"/>
                              </w:divBdr>
                              <w:divsChild>
                                <w:div w:id="1768385469">
                                  <w:marLeft w:val="0"/>
                                  <w:marRight w:val="0"/>
                                  <w:marTop w:val="0"/>
                                  <w:marBottom w:val="0"/>
                                  <w:divBdr>
                                    <w:top w:val="none" w:sz="0" w:space="0" w:color="auto"/>
                                    <w:left w:val="none" w:sz="0" w:space="0" w:color="auto"/>
                                    <w:bottom w:val="none" w:sz="0" w:space="0" w:color="auto"/>
                                    <w:right w:val="none" w:sz="0" w:space="0" w:color="auto"/>
                                  </w:divBdr>
                                  <w:divsChild>
                                    <w:div w:id="12240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cxms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1271</Characters>
  <Application>Microsoft Office Word</Application>
  <DocSecurity>0</DocSecurity>
  <Lines>10</Lines>
  <Paragraphs>2</Paragraphs>
  <ScaleCrop>false</ScaleCrop>
  <Company>China</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秦灵灵</dc:creator>
  <cp:keywords/>
  <dc:description/>
  <cp:lastModifiedBy>Dell</cp:lastModifiedBy>
  <cp:revision>2</cp:revision>
  <dcterms:created xsi:type="dcterms:W3CDTF">2019-04-29T00:24:00Z</dcterms:created>
  <dcterms:modified xsi:type="dcterms:W3CDTF">2019-04-29T00:24:00Z</dcterms:modified>
</cp:coreProperties>
</file>