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80" w:lineRule="auto"/>
        <w:jc w:val="both"/>
        <w:textAlignment w:val="auto"/>
        <w:outlineLvl w:val="0"/>
        <w:rPr>
          <w:rFonts w:hint="eastAsia" w:asciiTheme="minorEastAsia" w:hAnsiTheme="minorEastAsia" w:eastAsiaTheme="minorEastAsia" w:cstheme="minorEastAsia"/>
          <w:b/>
          <w:w w:val="90"/>
          <w:sz w:val="32"/>
          <w:szCs w:val="32"/>
        </w:rPr>
      </w:pPr>
      <w:r>
        <w:rPr>
          <w:rFonts w:hint="eastAsia" w:asciiTheme="minorEastAsia" w:hAnsiTheme="minorEastAsia" w:eastAsiaTheme="minorEastAsia" w:cstheme="minorEastAsia"/>
          <w:b/>
          <w:bCs/>
          <w:color w:val="000000"/>
          <w:sz w:val="32"/>
          <w:szCs w:val="32"/>
          <w:lang w:eastAsia="zh-CN"/>
        </w:rPr>
        <w:t>附件</w:t>
      </w:r>
      <w:r>
        <w:rPr>
          <w:rFonts w:hint="eastAsia" w:asciiTheme="minorEastAsia" w:hAnsiTheme="minorEastAsia" w:eastAsiaTheme="minorEastAsia" w:cstheme="minorEastAsia"/>
          <w:b/>
          <w:bCs/>
          <w:color w:val="000000"/>
          <w:sz w:val="32"/>
          <w:szCs w:val="32"/>
          <w:lang w:val="en-US" w:eastAsia="zh-CN"/>
        </w:rPr>
        <w:t>2：</w:t>
      </w:r>
      <w:r>
        <w:rPr>
          <w:rFonts w:hint="eastAsia" w:asciiTheme="minorEastAsia" w:hAnsiTheme="minorEastAsia" w:eastAsiaTheme="minorEastAsia" w:cstheme="minorEastAsia"/>
          <w:b/>
          <w:bCs/>
          <w:color w:val="000000"/>
          <w:sz w:val="32"/>
          <w:szCs w:val="32"/>
        </w:rPr>
        <w:t>项目需求</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一、项目概况：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sz w:val="24"/>
          <w:szCs w:val="24"/>
        </w:rPr>
      </w:pPr>
      <w:r>
        <w:rPr>
          <w:rFonts w:hint="eastAsia"/>
          <w:sz w:val="24"/>
          <w:szCs w:val="24"/>
        </w:rPr>
        <w:t>通州院区位于北京市通州区翠屏西路116号，总建筑面积</w:t>
      </w:r>
      <w:r>
        <w:rPr>
          <w:rFonts w:hint="eastAsia"/>
          <w:sz w:val="24"/>
          <w:szCs w:val="24"/>
          <w:highlight w:val="none"/>
          <w:lang w:val="en-US" w:eastAsia="zh-CN"/>
        </w:rPr>
        <w:t>约3.5万</w:t>
      </w:r>
      <w:r>
        <w:rPr>
          <w:rFonts w:hint="eastAsia"/>
          <w:sz w:val="24"/>
          <w:szCs w:val="24"/>
        </w:rPr>
        <w:t>㎡。设有</w:t>
      </w:r>
      <w:r>
        <w:rPr>
          <w:sz w:val="24"/>
          <w:szCs w:val="24"/>
        </w:rPr>
        <w:t>火灾自动报警系统、机械防排烟系统、</w:t>
      </w:r>
      <w:r>
        <w:rPr>
          <w:rFonts w:hint="eastAsia"/>
          <w:sz w:val="24"/>
          <w:szCs w:val="24"/>
          <w:lang w:eastAsia="zh-CN"/>
        </w:rPr>
        <w:t>气体灭火系统、</w:t>
      </w:r>
      <w:r>
        <w:rPr>
          <w:sz w:val="24"/>
          <w:szCs w:val="24"/>
        </w:rPr>
        <w:t>消防给水设施、</w:t>
      </w:r>
      <w:r>
        <w:rPr>
          <w:rFonts w:hint="eastAsia"/>
          <w:sz w:val="24"/>
          <w:szCs w:val="24"/>
        </w:rPr>
        <w:t>消防</w:t>
      </w:r>
      <w:r>
        <w:rPr>
          <w:sz w:val="24"/>
          <w:szCs w:val="24"/>
        </w:rPr>
        <w:t>供配电设施、消防栓、</w:t>
      </w:r>
      <w:r>
        <w:rPr>
          <w:rFonts w:hint="eastAsia"/>
          <w:sz w:val="24"/>
          <w:szCs w:val="24"/>
        </w:rPr>
        <w:t>应急</w:t>
      </w:r>
      <w:r>
        <w:rPr>
          <w:sz w:val="24"/>
          <w:szCs w:val="24"/>
        </w:rPr>
        <w:t>广播、应急照明、疏散指示标志、自动喷水灭火系统、灭火器等。</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bCs/>
          <w:color w:val="000000"/>
          <w:sz w:val="30"/>
          <w:szCs w:val="30"/>
          <w:lang w:eastAsia="zh-CN"/>
        </w:rPr>
        <w:t>检测</w:t>
      </w:r>
      <w:r>
        <w:rPr>
          <w:rFonts w:hint="eastAsia" w:asciiTheme="minorEastAsia" w:hAnsiTheme="minorEastAsia" w:eastAsiaTheme="minorEastAsia" w:cstheme="minorEastAsia"/>
          <w:b/>
          <w:bCs/>
          <w:color w:val="000000"/>
          <w:sz w:val="30"/>
          <w:szCs w:val="30"/>
        </w:rPr>
        <w:t xml:space="preserve">人员要求：  </w:t>
      </w:r>
    </w:p>
    <w:p>
      <w:pPr>
        <w:keepNext w:val="0"/>
        <w:keepLines w:val="0"/>
        <w:pageBreakBefore w:val="0"/>
        <w:kinsoku/>
        <w:wordWrap/>
        <w:overflowPunct/>
        <w:topLinePunct w:val="0"/>
        <w:bidi w:val="0"/>
        <w:snapToGrid/>
        <w:spacing w:line="480" w:lineRule="auto"/>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须持</w:t>
      </w:r>
      <w:r>
        <w:rPr>
          <w:rFonts w:hint="eastAsia" w:ascii="宋体" w:hAnsi="宋体"/>
          <w:color w:val="000000"/>
          <w:sz w:val="24"/>
          <w:szCs w:val="24"/>
          <w:lang w:eastAsia="zh-CN"/>
        </w:rPr>
        <w:t>有消防设备设施操作人员中级以上资格证书；</w:t>
      </w:r>
    </w:p>
    <w:p>
      <w:pPr>
        <w:keepNext w:val="0"/>
        <w:keepLines w:val="0"/>
        <w:pageBreakBefore w:val="0"/>
        <w:kinsoku/>
        <w:wordWrap/>
        <w:overflowPunct/>
        <w:topLinePunct w:val="0"/>
        <w:bidi w:val="0"/>
        <w:snapToGrid/>
        <w:spacing w:line="480" w:lineRule="auto"/>
        <w:textAlignment w:val="auto"/>
        <w:rPr>
          <w:rFonts w:hint="eastAsia" w:ascii="宋体" w:hAnsi="宋体" w:eastAsia="宋体"/>
          <w:color w:val="000000"/>
          <w:sz w:val="24"/>
          <w:szCs w:val="24"/>
          <w:lang w:eastAsia="zh-CN"/>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智力正常、身体健康、五官端正；</w:t>
      </w:r>
    </w:p>
    <w:p>
      <w:pPr>
        <w:keepNext w:val="0"/>
        <w:keepLines w:val="0"/>
        <w:pageBreakBefore w:val="0"/>
        <w:kinsoku/>
        <w:wordWrap/>
        <w:overflowPunct/>
        <w:topLinePunct w:val="0"/>
        <w:bidi w:val="0"/>
        <w:snapToGrid/>
        <w:spacing w:line="480" w:lineRule="auto"/>
        <w:textAlignment w:val="auto"/>
        <w:rPr>
          <w:rFonts w:hint="eastAsia" w:ascii="宋体" w:hAnsi="宋体" w:eastAsia="宋体"/>
          <w:color w:val="000000"/>
          <w:sz w:val="24"/>
          <w:szCs w:val="24"/>
          <w:lang w:eastAsia="zh-CN"/>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政治历史清楚、品行端正、思想作风正派、无违法犯罪的经历</w:t>
      </w:r>
      <w:r>
        <w:rPr>
          <w:rFonts w:hint="eastAsia" w:ascii="宋体" w:hAnsi="宋体"/>
          <w:color w:val="000000"/>
          <w:sz w:val="24"/>
          <w:szCs w:val="24"/>
          <w:lang w:eastAsia="zh-CN"/>
        </w:rPr>
        <w:t>；</w:t>
      </w:r>
    </w:p>
    <w:p>
      <w:pPr>
        <w:keepNext w:val="0"/>
        <w:keepLines w:val="0"/>
        <w:pageBreakBefore w:val="0"/>
        <w:kinsoku/>
        <w:wordWrap/>
        <w:overflowPunct/>
        <w:topLinePunct w:val="0"/>
        <w:bidi w:val="0"/>
        <w:snapToGrid/>
        <w:spacing w:line="480" w:lineRule="auto"/>
        <w:textAlignment w:val="auto"/>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遵纪守法，消防安全观念强，能严格执行有关消防法律法规，自觉遵守甲、乙双方制定的各项规章制度。</w:t>
      </w:r>
    </w:p>
    <w:p>
      <w:pPr>
        <w:pStyle w:val="2"/>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color w:val="auto"/>
          <w:kern w:val="2"/>
          <w:sz w:val="30"/>
          <w:szCs w:val="30"/>
          <w:lang w:val="en-US" w:eastAsia="zh-CN" w:bidi="ar-SA"/>
        </w:rPr>
      </w:pPr>
      <w:r>
        <w:rPr>
          <w:rFonts w:hint="eastAsia" w:asciiTheme="minorEastAsia" w:hAnsiTheme="minorEastAsia" w:eastAsiaTheme="minorEastAsia" w:cstheme="minorEastAsia"/>
          <w:b/>
          <w:color w:val="auto"/>
          <w:kern w:val="2"/>
          <w:sz w:val="30"/>
          <w:szCs w:val="30"/>
          <w:lang w:val="en-US" w:eastAsia="zh-CN" w:bidi="ar-SA"/>
        </w:rPr>
        <w:t>三、检测内容</w:t>
      </w:r>
    </w:p>
    <w:p>
      <w:pPr>
        <w:keepNext w:val="0"/>
        <w:keepLines w:val="0"/>
        <w:pageBreakBefore w:val="0"/>
        <w:widowControl w:val="0"/>
        <w:kinsoku/>
        <w:wordWrap/>
        <w:overflowPunct/>
        <w:topLinePunct w:val="0"/>
        <w:bidi w:val="0"/>
        <w:snapToGrid/>
        <w:spacing w:beforeLines="25" w:afterLines="25" w:line="480" w:lineRule="auto"/>
        <w:ind w:firstLine="360" w:firstLineChars="150"/>
        <w:textAlignment w:val="auto"/>
        <w:outlineLvl w:val="9"/>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检测内容：电气防火检测、消防设施检测。</w:t>
      </w:r>
    </w:p>
    <w:p>
      <w:pPr>
        <w:keepNext w:val="0"/>
        <w:keepLines w:val="0"/>
        <w:pageBreakBefore w:val="0"/>
        <w:widowControl w:val="0"/>
        <w:numPr>
          <w:ilvl w:val="0"/>
          <w:numId w:val="0"/>
        </w:numPr>
        <w:kinsoku/>
        <w:wordWrap/>
        <w:overflowPunct/>
        <w:topLinePunct w:val="0"/>
        <w:bidi w:val="0"/>
        <w:snapToGrid/>
        <w:spacing w:beforeLines="25" w:afterLines="25" w:line="480" w:lineRule="auto"/>
        <w:ind w:firstLine="480" w:firstLineChars="200"/>
        <w:textAlignment w:val="auto"/>
        <w:outlineLvl w:val="9"/>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电气防火检测：变配电装置、低压配电线路、接地和等电位联结、特殊场所、照明装置、一般低压用电设备；</w:t>
      </w:r>
    </w:p>
    <w:p>
      <w:pPr>
        <w:pStyle w:val="2"/>
        <w:keepNext w:val="0"/>
        <w:keepLines w:val="0"/>
        <w:pageBreakBefore w:val="0"/>
        <w:widowControl w:val="0"/>
        <w:kinsoku/>
        <w:wordWrap/>
        <w:overflowPunct/>
        <w:topLinePunct w:val="0"/>
        <w:bidi w:val="0"/>
        <w:snapToGrid/>
        <w:spacing w:line="480" w:lineRule="auto"/>
        <w:textAlignment w:val="auto"/>
        <w:outlineLvl w:val="9"/>
        <w:rPr>
          <w:rFonts w:hint="default"/>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 xml:space="preserve">    消防设施检测：火灾自动报警系统、机械防排烟系统、气体灭火系统、消防电梯、消防给水设施、消防栓、应急广播、应急照明、疏散指示标志、自动喷水灭火系统、灭火器。</w:t>
      </w:r>
    </w:p>
    <w:p>
      <w:pPr>
        <w:keepNext w:val="0"/>
        <w:keepLines w:val="0"/>
        <w:pageBreakBefore w:val="0"/>
        <w:kinsoku/>
        <w:wordWrap/>
        <w:overflowPunct/>
        <w:topLinePunct w:val="0"/>
        <w:bidi w:val="0"/>
        <w:snapToGrid/>
        <w:spacing w:line="480" w:lineRule="auto"/>
        <w:textAlignment w:val="auto"/>
        <w:rPr>
          <w:rFonts w:ascii="宋体" w:hAnsi="宋体" w:cs="宋体"/>
          <w:b/>
          <w:bCs/>
          <w:sz w:val="28"/>
          <w:szCs w:val="28"/>
        </w:rPr>
      </w:pPr>
      <w:r>
        <w:rPr>
          <w:rFonts w:hint="eastAsia" w:ascii="宋体" w:hAnsi="宋体" w:cs="宋体"/>
          <w:b/>
          <w:bCs/>
          <w:sz w:val="28"/>
          <w:szCs w:val="28"/>
        </w:rPr>
        <w:t>一、电气防火检测的条件、手段及内容</w:t>
      </w:r>
    </w:p>
    <w:p>
      <w:pPr>
        <w:keepNext w:val="0"/>
        <w:keepLines w:val="0"/>
        <w:pageBreakBefore w:val="0"/>
        <w:numPr>
          <w:ilvl w:val="0"/>
          <w:numId w:val="0"/>
        </w:numPr>
        <w:kinsoku/>
        <w:wordWrap/>
        <w:overflowPunct/>
        <w:topLinePunct w:val="0"/>
        <w:bidi w:val="0"/>
        <w:snapToGrid/>
        <w:spacing w:beforeLines="25" w:afterLines="25" w:line="480" w:lineRule="auto"/>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（一）电气防火检测的基本条件</w:t>
      </w:r>
    </w:p>
    <w:p>
      <w:pPr>
        <w:keepNext w:val="0"/>
        <w:keepLines w:val="0"/>
        <w:pageBreakBefore w:val="0"/>
        <w:numPr>
          <w:ilvl w:val="0"/>
          <w:numId w:val="1"/>
        </w:numPr>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应在电气设施和线路经1n 以上的有载运行，在进入热稳定状态下进行检测和测量。</w:t>
      </w:r>
    </w:p>
    <w:p>
      <w:pPr>
        <w:keepNext w:val="0"/>
        <w:keepLines w:val="0"/>
        <w:pageBreakBefore w:val="0"/>
        <w:numPr>
          <w:ilvl w:val="0"/>
          <w:numId w:val="1"/>
        </w:numPr>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应在买方有关技术人员在现场配合下进行。</w:t>
      </w:r>
    </w:p>
    <w:p>
      <w:pPr>
        <w:keepNext w:val="0"/>
        <w:keepLines w:val="0"/>
        <w:pageBreakBefore w:val="0"/>
        <w:numPr>
          <w:ilvl w:val="0"/>
          <w:numId w:val="0"/>
        </w:numPr>
        <w:kinsoku/>
        <w:wordWrap/>
        <w:overflowPunct/>
        <w:topLinePunct w:val="0"/>
        <w:bidi w:val="0"/>
        <w:snapToGrid/>
        <w:spacing w:beforeLines="25" w:afterLines="25" w:line="480" w:lineRule="auto"/>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（二）电气防火检测的主要手段</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使用现代高科技仪器设备，如采用红外测温仪测温、红外热电视扫描、红外热像仪拍热谱图以及采用超声探测仪测量异常高温、火花放电等现象及使用常规电工仪器、仪表如，电压表、电流表、验电器、接地电阻测试仪、真有效值电流表等，对运行中的电气设施的各项运行参数进行测量，并运用直观方法，对照国家相关技术规范，对运行中的高低压电气设施的安装、使用、维护和保养等情况进行电气防火安全检测。</w:t>
      </w:r>
    </w:p>
    <w:p>
      <w:pPr>
        <w:keepNext w:val="0"/>
        <w:keepLines w:val="0"/>
        <w:pageBreakBefore w:val="0"/>
        <w:numPr>
          <w:ilvl w:val="0"/>
          <w:numId w:val="0"/>
        </w:numPr>
        <w:kinsoku/>
        <w:wordWrap/>
        <w:overflowPunct/>
        <w:topLinePunct w:val="0"/>
        <w:bidi w:val="0"/>
        <w:snapToGrid/>
        <w:spacing w:beforeLines="25" w:afterLines="25" w:line="480" w:lineRule="auto"/>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（三）检测内容</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1.变压器室</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①直观检查变压器室的设置位置、防火等级及孔洞封堵等；变压器的设置、外观质量、组件完整性及防火措施等；高低压电缆（线）的敷设等。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②用红外系列仪器检测变压器绕组和高低电缆（线）各接点的温度并拍热谱图。</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2.高（低）压配电装置</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①直观检查高（低）压配电装置的设置、安装质量、柜内配线、高（低）压电缆（线）接头、接地、配件的完整及防火措施等。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②采用常规仪表测量（或读取）各相线的电压（流）值、N 线的不平衡电流值、PE 线有无异常电流及接地电阻值等。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③采用红外系列仪器测量导线及其连接点、开关触头的温度并拍热谱图。</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3.低压配电箱（盘）</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①直观检查配电箱（盘）的设置、材质、安装质量、柜内配线、接线端子连接、接地及防火措施等。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②采用常规仪表测量负荷电流值、N 线电流值及 PE 线有无异常电流。</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③采用红外系列仪器测量箱（盘）内各接线端子、断路器触头的温度并拍热谱图；采用超声探测仪测量有无打火放电现象。</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4.低压配电线路敷设</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检查不同用电场所的暗敷、明敷、直敷及穿保护管的线路在安装使用中存在的电气火灾隐患。</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5.电气照明装置</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检查不同的用电场所，各种照明装置在安装使用中存在的电气火灾隐患。</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6.开关、插座</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检查在不同的用电场所安装、使用的开关、插座存在的电气火灾隐患。</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注：投标人本次投标方案中拟采用的电气防火检测的主要手段、检查（测）内容应包含以上内容，但不限于以上内容，以相关消防法规和技术规范标准为准。</w:t>
      </w:r>
      <w:bookmarkStart w:id="0" w:name="_GoBack"/>
      <w:bookmarkEnd w:id="0"/>
    </w:p>
    <w:p>
      <w:pPr>
        <w:keepNext w:val="0"/>
        <w:keepLines w:val="0"/>
        <w:pageBreakBefore w:val="0"/>
        <w:numPr>
          <w:ilvl w:val="0"/>
          <w:numId w:val="2"/>
        </w:numPr>
        <w:kinsoku/>
        <w:wordWrap/>
        <w:overflowPunct/>
        <w:topLinePunct w:val="0"/>
        <w:bidi w:val="0"/>
        <w:snapToGrid/>
        <w:spacing w:line="480" w:lineRule="auto"/>
        <w:textAlignment w:val="auto"/>
        <w:rPr>
          <w:rFonts w:hint="eastAsia" w:ascii="宋体" w:hAnsi="宋体" w:cs="宋体"/>
          <w:b/>
          <w:bCs/>
          <w:sz w:val="28"/>
          <w:szCs w:val="28"/>
        </w:rPr>
      </w:pPr>
      <w:r>
        <w:rPr>
          <w:rFonts w:hint="eastAsia" w:ascii="宋体" w:hAnsi="宋体" w:cs="宋体"/>
          <w:b/>
          <w:bCs/>
          <w:sz w:val="28"/>
          <w:szCs w:val="28"/>
        </w:rPr>
        <w:t>建筑消防设施的检测内容</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（一）火灾自动报警系统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1.检测火灾自动报警系统线路的绝缘电阻、接地电阻、系统的接地、管线的安装及其保护状况。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2.检测火灾探测器和手动报警按钮的设置状况、安装质量、保护半径及与周围遮挡物的距离等，并按30~50%的比例抽检其报警功能。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3.检测火灾报警控制器的安装质量、柜内配线、保护接地的设置、主备电源的设置及其转换功能，并对控制器的各项功能测试。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4.检测消防设备控制柜的安装质量、柜内配线、手、自动控制及屏面接受消防设备的信号反馈功能。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5.检测电梯的迫降功能、消防电梯的使用功能，切断非消防电源功能和着火层的灯光显示功能。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6.检测消防控制室、各消防设备间及消火栓按钮处的消防通讯功能。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7.检测火灾应急广播的音响功能，手动选层和自动广播、遥控开启和强行切换等功能。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8.检测消防控制室的设置位置及明显标志、室内防火阀及无关管线的设置、双回路电源的设置和切换功能。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9.检测火灾应急照明和疏散指示标志的设置、照度、转换时间和图形符号。</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 xml:space="preserve"> </w:t>
      </w:r>
      <w:r>
        <w:rPr>
          <w:rFonts w:ascii="宋体" w:hAnsi="宋体" w:cs="宋体"/>
          <w:sz w:val="24"/>
        </w:rPr>
        <w:t xml:space="preserve">  10.</w:t>
      </w:r>
      <w:r>
        <w:rPr>
          <w:rFonts w:hint="eastAsia" w:ascii="宋体" w:hAnsi="宋体" w:cs="宋体"/>
          <w:sz w:val="24"/>
        </w:rPr>
        <w:t>对单位的火灾报警系统出具详细报告</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（二）消防供水系统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1.检查消防水源的性质、进水管的条数和直径及消防水池的设置状况。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2.检查消防水池的容积、水位指示器和补水设施、保证消防用水和防冻措施等。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3.检查消防水箱的设置、容积、防冻措施、补水及单向阀的状况等。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4.检测各种消防供水泵的性能、管道、手自动控制、启动时间，主备泵和主备电源转换功能等。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5.检测水泵结合器的设置、标志及输送消防水的功能等。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（三）室内消火栓系统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1.检查室内消火栓的安装、组件、规格及其间距等。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2.检测屋顶消火栓的设置、陈冻措施及其充实水柱长度等。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3.检查室内消火栓管网的设置、管径、颜色、保证消防用水及其连接形状。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4.检测室内消火栓的首层和最不利点的静压、动压及其充实水柱长度。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5.检查手动启泵按钮的设置及其功能。</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（四）自动喷水灭火系统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lang w:eastAsia="zh-CN"/>
        </w:rPr>
      </w:pPr>
      <w:r>
        <w:rPr>
          <w:rFonts w:hint="eastAsia" w:ascii="宋体" w:hAnsi="宋体" w:cs="宋体"/>
          <w:sz w:val="24"/>
        </w:rPr>
        <w:t>（五）</w:t>
      </w:r>
      <w:r>
        <w:rPr>
          <w:rFonts w:hint="eastAsia" w:ascii="宋体" w:hAnsi="宋体" w:cs="宋体"/>
          <w:sz w:val="24"/>
          <w:lang w:eastAsia="zh-CN"/>
        </w:rPr>
        <w:t>气体灭火系统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（六）防火卷帘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（七）防排烟及通风空调系统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（八）防火门等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 xml:space="preserve">注：1.投标人本次投标方案拟采用的建筑消防设施的检测内容应包含以上内容，但不限于以上内容，以相关消防法规和技术规范标准为准。 </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三、质量要求</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（一）明确检测人员责任，进场前对管理人员及检测人员进行质量和安全教育，采取措施，使检测过程始终处于受控状态。</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（二）检测人员持证挂牌上岗，统一着装，安全文明检测。</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（三）保证工作进度。</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（四）检测记录细致、数据准确。</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（五）针对发现的问题（附照片）提出合理整改建议。</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（六）委派人员到场，协助买方逐项解决问题。</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四、电气防火检测抽检数量的要求</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（一）配电柜、总箱、层箱、竖井、配电室、设备机房进行100%检测。</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（二）对户箱、开关、插座、灯具及线路敷设、临时线路根据现场情况进行抽检，但抽检率不少于30%。</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五、消防设施检测抽检数量的要求</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（一）火灾自动报警系统</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1.区域报警控制器或集中控制器：全检。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2.火灾探测器：抽检不少于80%。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3.火灾显示盘：全检。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4.系统布线：每层抽检一处以上。</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（二）自动喷水灭火系统和消火栓给水系统</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1.喷头：抽检不少于50%。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2.水流指示器：上、中、下抽点测试，根据现场泄水条件而定。</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3.室内消火栓按钮：全检。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4.室内消火栓箱（含水带、水枪、水喉、按钮等）：抽检不少于50%。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5.室内消火栓栓口压力：上、中、下三个点测试。</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6.室外消火栓：全检。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7.消防水池：全检。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8.消防水箱：全检。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9.气压给水增压装置：全检。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10.消防水泵：全检。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11.消防水泵进、出水管处：全检。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12.水泵接合器：全检（进行外观及设置检测，根据实际情况决定是否加压试水）。</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13.阀件：抽检不少于50%。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14.湿式报警阀：全检。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15.末端试验装置：上、中、下抽点测试，根据现场泄水条件而定。</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16.系统联动：按点抽测最不利点及最有利点，根据现场放水条件而定。</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17.消防电源或自备发电机组：全检。</w:t>
      </w:r>
    </w:p>
    <w:p>
      <w:pPr>
        <w:keepNext w:val="0"/>
        <w:keepLines w:val="0"/>
        <w:pageBreakBefore w:val="0"/>
        <w:kinsoku/>
        <w:wordWrap/>
        <w:overflowPunct/>
        <w:topLinePunct w:val="0"/>
        <w:bidi w:val="0"/>
        <w:snapToGrid/>
        <w:spacing w:line="480" w:lineRule="auto"/>
        <w:textAlignment w:val="auto"/>
        <w:rPr>
          <w:rFonts w:ascii="宋体" w:hAnsi="宋体" w:cs="宋体"/>
          <w:sz w:val="24"/>
          <w:highlight w:val="none"/>
        </w:rPr>
      </w:pPr>
      <w:r>
        <w:rPr>
          <w:rFonts w:hint="eastAsia" w:ascii="宋体" w:hAnsi="宋体" w:cs="宋体"/>
          <w:sz w:val="24"/>
          <w:highlight w:val="none"/>
        </w:rPr>
        <w:t>（三）气体灭火系统</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1.喷头：全检。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2.管网：全检。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3.集流管：全检。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4.止回阀：全检。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5.瓶头阀：全检。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6.驱动器：全检。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7.控制器：全检。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8.保护区条件：全检。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9.钢瓶间条件：全检。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10.瓶组固定：全检。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11.联动试验：不少于50%。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12.紧急启闭按钮：全检。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13.声光报警：全检。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（四）防火分隔设施</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防火门、防火卷帘：全检。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（五）防排烟设施</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1.防排烟设备：风机全检；防火阀每层抽检不少于30%。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2.防排烟窗（包括正压送风口）：全检。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（六）火灾事故广播、消防通讯、消防电梯和消防控制室</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1.电话插孔：按每层抽检，不少于50%。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2.与设备间通话：全检。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3.消防广播：按每层抽检，不少于50%。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4.声光警报器：全检。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（七）火灾应急照明及疏散指示设施</w:t>
      </w:r>
    </w:p>
    <w:p>
      <w:pPr>
        <w:keepNext w:val="0"/>
        <w:keepLines w:val="0"/>
        <w:pageBreakBefore w:val="0"/>
        <w:kinsoku/>
        <w:wordWrap/>
        <w:overflowPunct/>
        <w:topLinePunct w:val="0"/>
        <w:bidi w:val="0"/>
        <w:snapToGrid/>
        <w:spacing w:line="480" w:lineRule="auto"/>
        <w:ind w:firstLine="480" w:firstLineChars="200"/>
        <w:textAlignment w:val="auto"/>
      </w:pPr>
      <w:r>
        <w:rPr>
          <w:rFonts w:hint="eastAsia" w:ascii="宋体" w:hAnsi="宋体" w:cs="宋体"/>
          <w:sz w:val="24"/>
        </w:rPr>
        <w:t>应急灯和疏散指示灯按层抽检，各不少于50%。</w:t>
      </w:r>
    </w:p>
    <w:p>
      <w:pPr>
        <w:pStyle w:val="2"/>
        <w:keepNext w:val="0"/>
        <w:keepLines w:val="0"/>
        <w:pageBreakBefore w:val="0"/>
        <w:kinsoku/>
        <w:wordWrap/>
        <w:overflowPunct/>
        <w:topLinePunct w:val="0"/>
        <w:bidi w:val="0"/>
        <w:snapToGrid/>
        <w:spacing w:line="480" w:lineRule="auto"/>
        <w:textAlignment w:val="auto"/>
        <w:rPr>
          <w:rFonts w:hint="eastAsia" w:ascii="宋体" w:hAnsi="宋体" w:eastAsia="宋体" w:cs="宋体"/>
          <w:b/>
          <w:color w:val="auto"/>
          <w:kern w:val="2"/>
          <w:sz w:val="30"/>
          <w:szCs w:val="30"/>
          <w:lang w:val="en-US" w:eastAsia="zh-CN" w:bidi="ar-SA"/>
        </w:rPr>
      </w:pPr>
      <w:r>
        <w:rPr>
          <w:rFonts w:hint="eastAsia" w:ascii="宋体" w:hAnsi="宋体" w:cs="宋体"/>
          <w:b/>
          <w:color w:val="auto"/>
          <w:kern w:val="2"/>
          <w:sz w:val="30"/>
          <w:szCs w:val="30"/>
          <w:lang w:val="en-US" w:eastAsia="zh-CN" w:bidi="ar-SA"/>
        </w:rPr>
        <w:t>四</w:t>
      </w:r>
      <w:r>
        <w:rPr>
          <w:rFonts w:hint="eastAsia" w:ascii="宋体" w:hAnsi="宋体" w:eastAsia="宋体" w:cs="宋体"/>
          <w:b/>
          <w:color w:val="auto"/>
          <w:kern w:val="2"/>
          <w:sz w:val="30"/>
          <w:szCs w:val="30"/>
          <w:lang w:val="en-US" w:eastAsia="zh-CN" w:bidi="ar-SA"/>
        </w:rPr>
        <w:t>、其他检测要求</w:t>
      </w:r>
    </w:p>
    <w:p>
      <w:pPr>
        <w:keepNext w:val="0"/>
        <w:keepLines w:val="0"/>
        <w:pageBreakBefore w:val="0"/>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对北京中医药大学东直门医院</w:t>
      </w:r>
      <w:r>
        <w:rPr>
          <w:rFonts w:hint="eastAsia" w:asciiTheme="minorEastAsia" w:hAnsiTheme="minorEastAsia" w:eastAsiaTheme="minorEastAsia" w:cstheme="minorEastAsia"/>
          <w:i w:val="0"/>
          <w:iCs w:val="0"/>
          <w:caps w:val="0"/>
          <w:color w:val="333333"/>
          <w:spacing w:val="0"/>
          <w:sz w:val="24"/>
          <w:szCs w:val="24"/>
          <w:highlight w:val="none"/>
          <w:lang w:val="en-US" w:eastAsia="zh-CN"/>
        </w:rPr>
        <w:t>通州院区一期</w:t>
      </w:r>
      <w:r>
        <w:rPr>
          <w:rFonts w:hint="eastAsia" w:asciiTheme="minorEastAsia" w:hAnsiTheme="minorEastAsia" w:eastAsiaTheme="minorEastAsia" w:cstheme="minorEastAsia"/>
          <w:i w:val="0"/>
          <w:iCs w:val="0"/>
          <w:caps w:val="0"/>
          <w:color w:val="333333"/>
          <w:spacing w:val="0"/>
          <w:sz w:val="24"/>
          <w:szCs w:val="24"/>
          <w:lang w:val="en-US" w:eastAsia="zh-CN"/>
        </w:rPr>
        <w:t>建筑楼宇进行固定消防设施、建筑电气防火技术检测，并分别出具《消防检测隐患告知书》、《电气安全检测隐患告知书》及相应的符合医院实际的整改建议，在医院整改完毕后进行复检，并出具电气防火检测报告和消防设施检测报告。</w:t>
      </w:r>
    </w:p>
    <w:p>
      <w:pPr>
        <w:keepNext w:val="0"/>
        <w:keepLines w:val="0"/>
        <w:pageBreakBefore w:val="0"/>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根据医院要求的检测内容合理安排，如果未按检测要求检测、漏项、伪造检测结果、未认真检测、存在故障未检测出，服务商应承担违约责任。</w:t>
      </w:r>
    </w:p>
    <w:p>
      <w:pPr>
        <w:keepNext w:val="0"/>
        <w:keepLines w:val="0"/>
        <w:pageBreakBefore w:val="0"/>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服务商应保证所提供检测服务符合国家、行业现行有关质量标准及规范。接到医院通知后3日内进场检测，检测期限7天，检测结束后7个工作日内递交检测报告。</w:t>
      </w:r>
    </w:p>
    <w:p>
      <w:pPr>
        <w:pStyle w:val="2"/>
        <w:keepNext w:val="0"/>
        <w:keepLines w:val="0"/>
        <w:pageBreakBefore w:val="0"/>
        <w:kinsoku/>
        <w:wordWrap/>
        <w:overflowPunct/>
        <w:topLinePunct w:val="0"/>
        <w:bidi w:val="0"/>
        <w:snapToGrid/>
        <w:spacing w:line="480" w:lineRule="auto"/>
        <w:textAlignment w:val="auto"/>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98ADD"/>
    <w:multiLevelType w:val="singleLevel"/>
    <w:tmpl w:val="DB298ADD"/>
    <w:lvl w:ilvl="0" w:tentative="0">
      <w:start w:val="1"/>
      <w:numFmt w:val="decimal"/>
      <w:suff w:val="nothing"/>
      <w:lvlText w:val="%1、"/>
      <w:lvlJc w:val="left"/>
    </w:lvl>
  </w:abstractNum>
  <w:abstractNum w:abstractNumId="1">
    <w:nsid w:val="56C9BB44"/>
    <w:multiLevelType w:val="singleLevel"/>
    <w:tmpl w:val="56C9BB4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zc2NjRmY2JmZDRkMTRlYTg0M2Y0ZjkzZjlhYmEifQ=="/>
  </w:docVars>
  <w:rsids>
    <w:rsidRoot w:val="03642993"/>
    <w:rsid w:val="03642993"/>
    <w:rsid w:val="12D53BA1"/>
    <w:rsid w:val="14702B7C"/>
    <w:rsid w:val="16B145F5"/>
    <w:rsid w:val="250E2A23"/>
    <w:rsid w:val="290D0CAC"/>
    <w:rsid w:val="2A7F4827"/>
    <w:rsid w:val="2BC51EB5"/>
    <w:rsid w:val="2DAF7FE8"/>
    <w:rsid w:val="2DE90E41"/>
    <w:rsid w:val="33C91121"/>
    <w:rsid w:val="35A61FCC"/>
    <w:rsid w:val="44E63F1E"/>
    <w:rsid w:val="5C4F6F82"/>
    <w:rsid w:val="5D0D02F8"/>
    <w:rsid w:val="60B227FF"/>
    <w:rsid w:val="6CDB3070"/>
    <w:rsid w:val="73640680"/>
    <w:rsid w:val="771F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4">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703</Words>
  <Characters>709</Characters>
  <Lines>0</Lines>
  <Paragraphs>0</Paragraphs>
  <TotalTime>24</TotalTime>
  <ScaleCrop>false</ScaleCrop>
  <LinksUpToDate>false</LinksUpToDate>
  <CharactersWithSpaces>711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2023-01-10T00:46:00Z</dcterms:created>
  <dc:creator>Administrator</dc:creator>
  <cp:lastModifiedBy>Administrator</cp:lastModifiedBy>
  <cp:lastPrinted>2023-02-10T08:54:00Z</cp:lastPrinted>
  <dcterms:modified xsi:type="dcterms:W3CDTF">2023-02-13T00:51:52Z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F0EB2C5B54CD4B1D9BE08B4CE0A38954</vt:lpwstr>
  </property>
</Properties>
</file>