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ascii="Times New Roman" w:hAnsi="黑体" w:eastAsia="黑体" w:cs="Times New Roman"/>
          <w:color w:val="000000" w:themeColor="text1"/>
          <w:szCs w:val="21"/>
        </w:rPr>
        <w:t>附件</w:t>
      </w:r>
      <w:r>
        <w:rPr>
          <w:rFonts w:hint="eastAsia" w:ascii="Times New Roman" w:hAnsi="黑体" w:eastAsia="黑体" w:cs="Times New Roman"/>
          <w:color w:val="000000" w:themeColor="text1"/>
          <w:szCs w:val="21"/>
          <w:lang w:val="en-US" w:eastAsia="zh-CN"/>
        </w:rPr>
        <w:t>1：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黑体" w:eastAsia="黑体" w:cs="Times New Roman"/>
          <w:color w:val="000000" w:themeColor="text1"/>
          <w:sz w:val="36"/>
          <w:szCs w:val="21"/>
        </w:rPr>
      </w:pP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</w:rPr>
        <w:t>北京中医药大学东直门医院（通州院区）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eastAsia="zh-CN"/>
        </w:rPr>
        <w:t>核医学科办公用品（办公家具）采购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</w:rPr>
        <w:t>项目</w:t>
      </w:r>
      <w:r>
        <w:rPr>
          <w:rFonts w:ascii="Times New Roman" w:hAnsi="黑体" w:eastAsia="黑体" w:cs="Times New Roman"/>
          <w:color w:val="000000" w:themeColor="text1"/>
          <w:sz w:val="36"/>
          <w:szCs w:val="21"/>
        </w:rPr>
        <w:t>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8"/>
        <w:tblW w:w="15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087C31CD"/>
    <w:rsid w:val="199C0021"/>
    <w:rsid w:val="1BD476A9"/>
    <w:rsid w:val="1EBF2C5E"/>
    <w:rsid w:val="20CA2484"/>
    <w:rsid w:val="28505994"/>
    <w:rsid w:val="28D27913"/>
    <w:rsid w:val="36FB66E1"/>
    <w:rsid w:val="38C15452"/>
    <w:rsid w:val="3EA55E1A"/>
    <w:rsid w:val="3FAE471F"/>
    <w:rsid w:val="46D67DAE"/>
    <w:rsid w:val="566356F9"/>
    <w:rsid w:val="64B17390"/>
    <w:rsid w:val="6E4466D3"/>
    <w:rsid w:val="6E8C38CF"/>
    <w:rsid w:val="70F62D0C"/>
    <w:rsid w:val="735E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3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2023-04-24T05:29:26Z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