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A5300">
      <w:pPr>
        <w:spacing w:line="288" w:lineRule="auto"/>
        <w:rPr>
          <w:rFonts w:hint="eastAsia" w:ascii="Times New Roman" w:eastAsia="宋体"/>
          <w:sz w:val="44"/>
          <w:szCs w:val="44"/>
          <w:lang w:eastAsia="zh-CN"/>
        </w:rPr>
      </w:pPr>
      <w:bookmarkStart w:id="0" w:name="_Toc1450"/>
      <w:bookmarkStart w:id="1" w:name="_Toc6835"/>
      <w:r>
        <w:rPr>
          <w:rFonts w:hint="eastAsia" w:ascii="Times New Roman"/>
          <w:sz w:val="44"/>
          <w:szCs w:val="44"/>
          <w:lang w:eastAsia="zh-CN"/>
        </w:rPr>
        <w:t>附件：</w:t>
      </w:r>
    </w:p>
    <w:p w14:paraId="540B467A">
      <w:pPr>
        <w:spacing w:line="300" w:lineRule="auto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一、维保要求：</w:t>
      </w:r>
    </w:p>
    <w:p w14:paraId="4F9BA9DC">
      <w:pPr>
        <w:spacing w:line="30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专用空调共9台，类型：机房恒温恒湿精密空调。（设备明细表见附件1）。</w:t>
      </w:r>
    </w:p>
    <w:p w14:paraId="21D03A36">
      <w:pPr>
        <w:pStyle w:val="20"/>
        <w:numPr>
          <w:ilvl w:val="0"/>
          <w:numId w:val="1"/>
        </w:numPr>
        <w:spacing w:line="300" w:lineRule="auto"/>
        <w:ind w:firstLineChars="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专用空调已经全部不在生产厂家保修范围内，维保公司需提供维保大包服务，在维保期内，所有正常使用中发生的损坏，均由维保公司免费维修维护（含空调配套使用的软化水系统）。</w:t>
      </w:r>
    </w:p>
    <w:p w14:paraId="05EAABB2">
      <w:pPr>
        <w:numPr>
          <w:ilvl w:val="0"/>
          <w:numId w:val="1"/>
        </w:numPr>
        <w:adjustRightInd w:val="0"/>
        <w:spacing w:line="36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专用空调在日常使用过程中需要进行更换及维护的所有易损件，均由维保公司免费更换及维护保养。</w:t>
      </w:r>
    </w:p>
    <w:p w14:paraId="6A2B5138">
      <w:pPr>
        <w:pStyle w:val="20"/>
        <w:numPr>
          <w:ilvl w:val="0"/>
          <w:numId w:val="1"/>
        </w:numPr>
        <w:spacing w:line="300" w:lineRule="auto"/>
        <w:ind w:firstLineChars="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每周进行一次巡查，每两周清洗加湿罐一次，6月-10月每两周清洗室外机一次，11月-5月每四周清洗室外机一次。</w:t>
      </w:r>
    </w:p>
    <w:p w14:paraId="4EE1ABBC">
      <w:pPr>
        <w:numPr>
          <w:ilvl w:val="0"/>
          <w:numId w:val="1"/>
        </w:numPr>
        <w:adjustRightInd w:val="0"/>
        <w:spacing w:line="36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每两个月一次定期巡检。</w:t>
      </w:r>
    </w:p>
    <w:p w14:paraId="42863ADE">
      <w:pPr>
        <w:numPr>
          <w:ilvl w:val="0"/>
          <w:numId w:val="1"/>
        </w:numPr>
        <w:adjustRightInd w:val="0"/>
        <w:spacing w:line="36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每年春、秋两季针对夏季制冷及冬季加湿提供两次全面的维护保养。</w:t>
      </w:r>
    </w:p>
    <w:p w14:paraId="3A0F65C7">
      <w:pPr>
        <w:numPr>
          <w:ilvl w:val="0"/>
          <w:numId w:val="1"/>
        </w:numPr>
        <w:adjustRightInd w:val="0"/>
        <w:spacing w:line="36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专用空调设备出现故障，维保公司提供24小时技术服务，接到故障报修电话后，工程师15分钟到达现场，并尽快排除故障。</w:t>
      </w:r>
    </w:p>
    <w:p w14:paraId="67AE07C2">
      <w:pPr>
        <w:spacing w:line="300" w:lineRule="auto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二、人员要求：</w:t>
      </w:r>
    </w:p>
    <w:p w14:paraId="1A6C97D6">
      <w:pPr>
        <w:spacing w:line="30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、维保公司需派驻项目经理1名。资质要求：应具备应急管理局签发的特种作业操作证（作业类别：制冷与空调作业）、特种作业操作证（作业类别：高压电工作业）、特种作业操作证（作业类别：焊接与热切割作业）。</w:t>
      </w:r>
      <w:r>
        <w:rPr>
          <w:rFonts w:hint="eastAsia" w:hAnsi="宋体"/>
          <w:sz w:val="28"/>
          <w:szCs w:val="28"/>
        </w:rPr>
        <w:br w:type="textWrapping"/>
      </w:r>
      <w:r>
        <w:rPr>
          <w:rFonts w:hint="eastAsia" w:hAnsi="宋体"/>
          <w:sz w:val="28"/>
          <w:szCs w:val="28"/>
        </w:rPr>
        <w:t xml:space="preserve">    2、派驻工程师2名。资质要求：1人需具备应急管理局签发的特种作业操作证（作业类别：制冷与空调作业）、特种作业操作证（作业类别：低压电工作业）、特种作业操作证（作业类别：焊接与热切割作业）；1人需具备应急管理局签发的特种作业操作证（作业类别：制冷与空调作业）、特种作业操作证（作业类别：低压电工作业）。</w:t>
      </w:r>
    </w:p>
    <w:p w14:paraId="48520D99">
      <w:pPr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三、资质要求：</w:t>
      </w:r>
    </w:p>
    <w:p w14:paraId="0EE07B54">
      <w:pPr>
        <w:ind w:firstLine="57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1、维保公司营业执照经营范围需要有：销售机电设备及配件、电气设备及配件、空调制冷设备及配件，安装维修机电设备、电气设备、空调制冷设备等内容。</w:t>
      </w:r>
    </w:p>
    <w:p w14:paraId="54E809B3">
      <w:pPr>
        <w:ind w:firstLine="57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2、信用中国五年内不得存在违法行为修复信息，信用中国纳税信用A级纳税人。</w:t>
      </w:r>
    </w:p>
    <w:p w14:paraId="3F87BE04">
      <w:pPr>
        <w:ind w:firstLine="57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3、裁判文书网五年内无诉讼案件。</w:t>
      </w:r>
    </w:p>
    <w:p w14:paraId="5309B7F8">
      <w:pPr>
        <w:spacing w:line="300" w:lineRule="auto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四、人员服务要求：</w:t>
      </w:r>
    </w:p>
    <w:p w14:paraId="36E38D05">
      <w:pPr>
        <w:spacing w:line="300" w:lineRule="auto"/>
        <w:ind w:firstLine="56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在维保周期内提供驻点服务（每年365天，每天24小时驻点）。</w:t>
      </w:r>
    </w:p>
    <w:p w14:paraId="52A5D02F">
      <w:pPr>
        <w:spacing w:line="300" w:lineRule="auto"/>
        <w:ind w:firstLine="56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维保人员不吸烟不饮酒，并配合院方提出的工作要求，包括不限于文案、记录、登记、巡视等。</w:t>
      </w:r>
    </w:p>
    <w:p w14:paraId="3E306CF9">
      <w:pPr>
        <w:spacing w:line="300" w:lineRule="auto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五、服务承诺：</w:t>
      </w:r>
    </w:p>
    <w:p w14:paraId="4560124E">
      <w:pPr>
        <w:spacing w:line="30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 xml:space="preserve">    </w:t>
      </w:r>
      <w:r>
        <w:rPr>
          <w:rFonts w:hint="eastAsia" w:hAnsi="宋体"/>
          <w:sz w:val="28"/>
          <w:szCs w:val="28"/>
        </w:rPr>
        <w:t>接到应急报修任务，驻点工程师15分钟内达到现场。</w:t>
      </w:r>
      <w:bookmarkStart w:id="2" w:name="_Toc21814"/>
    </w:p>
    <w:p w14:paraId="58C702D0">
      <w:pPr>
        <w:spacing w:line="300" w:lineRule="auto"/>
        <w:rPr>
          <w:rFonts w:ascii="Times New Roman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六</w:t>
      </w:r>
      <w:r>
        <w:rPr>
          <w:rFonts w:hint="eastAsia" w:ascii="Times New Roman"/>
          <w:b/>
          <w:bCs/>
          <w:sz w:val="28"/>
          <w:szCs w:val="28"/>
        </w:rPr>
        <w:t>、突发事件应急预案</w:t>
      </w:r>
      <w:bookmarkEnd w:id="2"/>
      <w:r>
        <w:rPr>
          <w:rFonts w:hint="eastAsia" w:ascii="Times New Roman"/>
          <w:b/>
          <w:bCs/>
          <w:sz w:val="28"/>
          <w:szCs w:val="28"/>
        </w:rPr>
        <w:t>：</w:t>
      </w:r>
    </w:p>
    <w:p w14:paraId="2B475B3E">
      <w:pPr>
        <w:spacing w:line="300" w:lineRule="auto"/>
        <w:ind w:firstLine="560" w:firstLineChars="200"/>
        <w:rPr>
          <w:rFonts w:ascii="Tahoma" w:hAnsi="Tahoma"/>
          <w:bCs/>
          <w:sz w:val="28"/>
          <w:szCs w:val="28"/>
        </w:rPr>
      </w:pPr>
      <w:r>
        <w:rPr>
          <w:rFonts w:hint="eastAsia" w:ascii="Tahoma" w:hAnsi="Tahoma"/>
          <w:bCs/>
          <w:sz w:val="28"/>
          <w:szCs w:val="28"/>
        </w:rPr>
        <w:t>投标人应按照服务内容制定突发事件的应急预案。</w:t>
      </w:r>
    </w:p>
    <w:p w14:paraId="2894BAA0">
      <w:pPr>
        <w:spacing w:line="300" w:lineRule="auto"/>
        <w:rPr>
          <w:rFonts w:hint="eastAsia" w:hAnsi="宋体"/>
          <w:b/>
          <w:bCs/>
          <w:sz w:val="28"/>
          <w:szCs w:val="28"/>
        </w:rPr>
      </w:pPr>
      <w:r>
        <w:rPr>
          <w:rFonts w:hint="eastAsia" w:ascii="Times New Roman"/>
          <w:b/>
          <w:bCs/>
          <w:sz w:val="28"/>
          <w:szCs w:val="28"/>
        </w:rPr>
        <w:t>七、管理制度：</w:t>
      </w:r>
    </w:p>
    <w:p w14:paraId="5C8702B9">
      <w:pPr>
        <w:pStyle w:val="5"/>
        <w:spacing w:line="300" w:lineRule="auto"/>
        <w:ind w:firstLine="560" w:firstLineChars="20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制定日常维护管理制度，包含驻点人员管理制度、临时派驻人员管理制度、设备维修及维护管理制度等，但不限以于以上制度。</w:t>
      </w:r>
    </w:p>
    <w:p w14:paraId="428060D4">
      <w:pPr>
        <w:rPr>
          <w:b/>
          <w:bCs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八、</w:t>
      </w:r>
      <w:r>
        <w:rPr>
          <w:rFonts w:hint="eastAsia" w:ascii="Times New Roman"/>
          <w:b/>
          <w:bCs/>
          <w:sz w:val="28"/>
          <w:szCs w:val="28"/>
        </w:rPr>
        <w:t>服务质量保障：</w:t>
      </w:r>
    </w:p>
    <w:p w14:paraId="09C5F1F1">
      <w:pPr>
        <w:pStyle w:val="5"/>
        <w:spacing w:line="300" w:lineRule="auto"/>
        <w:ind w:firstLine="560" w:firstLineChars="200"/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针对本项目制定的维修及维护质量保障措施。</w:t>
      </w:r>
    </w:p>
    <w:p w14:paraId="286265AF">
      <w:pPr>
        <w:pStyle w:val="5"/>
        <w:spacing w:line="300" w:lineRule="auto"/>
        <w:ind w:firstLine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九、</w:t>
      </w:r>
      <w:r>
        <w:rPr>
          <w:rFonts w:hint="eastAsia"/>
          <w:b/>
          <w:bCs/>
          <w:sz w:val="28"/>
          <w:szCs w:val="28"/>
        </w:rPr>
        <w:t>人员培训方案：</w:t>
      </w:r>
    </w:p>
    <w:p w14:paraId="72666518">
      <w:pPr>
        <w:pStyle w:val="5"/>
        <w:spacing w:line="300" w:lineRule="auto"/>
        <w:ind w:firstLine="560" w:firstLineChars="200"/>
        <w:jc w:val="left"/>
        <w:rPr>
          <w:rFonts w:ascii="Tahoma" w:hAnsi="Tahoma"/>
          <w:sz w:val="28"/>
          <w:szCs w:val="28"/>
        </w:rPr>
      </w:pPr>
      <w:r>
        <w:rPr>
          <w:rFonts w:hint="eastAsia" w:ascii="Tahoma" w:hAnsi="Tahoma"/>
          <w:sz w:val="28"/>
          <w:szCs w:val="28"/>
        </w:rPr>
        <w:t>对本项目驻点人员、临时派驻人员，进行技术服务、服务态度、服务流程等方面的培训。</w:t>
      </w:r>
    </w:p>
    <w:p w14:paraId="6691B5FB">
      <w:pPr>
        <w:pStyle w:val="5"/>
        <w:spacing w:line="300" w:lineRule="auto"/>
        <w:ind w:firstLine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color w:val="000000"/>
          <w:kern w:val="0"/>
          <w:sz w:val="28"/>
          <w:szCs w:val="28"/>
        </w:rPr>
        <w:t>十、</w:t>
      </w:r>
      <w:r>
        <w:rPr>
          <w:rFonts w:hint="eastAsia"/>
          <w:b/>
          <w:bCs/>
          <w:sz w:val="28"/>
          <w:szCs w:val="28"/>
        </w:rPr>
        <w:t>维保期限：</w:t>
      </w:r>
    </w:p>
    <w:p w14:paraId="202E5694">
      <w:pPr>
        <w:spacing w:line="360" w:lineRule="auto"/>
        <w:ind w:firstLine="560" w:firstLineChars="200"/>
        <w:rPr>
          <w:rFonts w:hint="eastAsia" w:hAnsi="宋体"/>
          <w:sz w:val="28"/>
          <w:szCs w:val="28"/>
        </w:rPr>
      </w:pPr>
      <w:r>
        <w:rPr>
          <w:rFonts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153670</wp:posOffset>
                </wp:positionV>
                <wp:extent cx="0" cy="0"/>
                <wp:effectExtent l="5715" t="9525" r="13335" b="9525"/>
                <wp:wrapNone/>
                <wp:docPr id="1677957890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288pt;margin-top:12.1pt;height:0pt;width:0pt;z-index:251662336;mso-width-relative:page;mso-height-relative:page;" filled="f" stroked="t" coordsize="21600,21600" o:gfxdata="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4PXz3UAAAACQEA&#10;AA8AAAAAAAAAAQAgAAAAIgAAAGRycy9kb3ducmV2LnhtbFBLAQIUABQAAAAIAIdO4kD1vvj15QEA&#10;AK0DAAAOAAAAAAAAAAEAIAAAACM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153670</wp:posOffset>
                </wp:positionV>
                <wp:extent cx="0" cy="0"/>
                <wp:effectExtent l="5715" t="9525" r="13335" b="9525"/>
                <wp:wrapNone/>
                <wp:docPr id="203502780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261pt;margin-top:12.1pt;height:0pt;width:0pt;z-index:251661312;mso-width-relative:page;mso-height-relative:page;" filled="f" stroked="t" coordsize="21600,21600" o:gfxdata="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iscmvU&#10;AAAACQEAAA8AAAAAAAAAAQAgAAAAIgAAAGRycy9kb3ducmV2LnhtbFBLAQIUABQAAAAIAIdO4kAf&#10;ZkJY6wEAALc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153670</wp:posOffset>
                </wp:positionV>
                <wp:extent cx="0" cy="0"/>
                <wp:effectExtent l="5715" t="9525" r="13335" b="9525"/>
                <wp:wrapNone/>
                <wp:docPr id="157452881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225pt;margin-top:12.1pt;height:0pt;width:0pt;z-index:251660288;mso-width-relative:page;mso-height-relative:page;" filled="f" stroked="t" coordsize="21600,21600" o:gfxdata="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MlNvfU&#10;AAAACQEAAA8AAAAAAAAAAQAgAAAAIgAAAGRycy9kb3ducmV2LnhtbFBLAQIUABQAAAAIAIdO4kDs&#10;7x0C6wEAALc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153670</wp:posOffset>
                </wp:positionV>
                <wp:extent cx="0" cy="0"/>
                <wp:effectExtent l="5715" t="9525" r="13335" b="9525"/>
                <wp:wrapNone/>
                <wp:docPr id="589718360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x;margin-left:81pt;margin-top:12.1pt;height:0pt;width:0pt;z-index:251659264;mso-width-relative:page;mso-height-relative:page;" filled="f" stroked="t" coordsize="21600,21600" o:gfxdata="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QFdl9MA&#10;AAAJAQAADwAAAAAAAAABACAAAAAiAAAAZHJzL2Rvd25yZXYueG1sUEsBAhQAFAAAAAgAh07iQMCq&#10;VLnrAQAAtg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sz w:val="28"/>
          <w:szCs w:val="28"/>
        </w:rPr>
        <w:t>维护开始日期：</w:t>
      </w:r>
      <w:r>
        <w:rPr>
          <w:rFonts w:hint="eastAsia" w:hAnsi="宋体"/>
          <w:sz w:val="28"/>
          <w:szCs w:val="28"/>
          <w:u w:val="single"/>
        </w:rPr>
        <w:t xml:space="preserve"> 2024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  <w:u w:val="single"/>
        </w:rPr>
        <w:t xml:space="preserve"> </w:t>
      </w:r>
      <w:r>
        <w:rPr>
          <w:rFonts w:hint="eastAsia" w:hAnsi="宋体"/>
          <w:sz w:val="28"/>
          <w:szCs w:val="28"/>
          <w:u w:val="single"/>
        </w:rPr>
        <w:t>10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u w:val="single"/>
        </w:rPr>
        <w:t xml:space="preserve"> 1</w:t>
      </w:r>
      <w:r>
        <w:rPr>
          <w:rFonts w:hint="eastAsia" w:hAnsi="宋体"/>
          <w:sz w:val="28"/>
          <w:szCs w:val="28"/>
        </w:rPr>
        <w:t>日；维护终止日期：</w:t>
      </w:r>
      <w:r>
        <w:rPr>
          <w:rFonts w:hint="eastAsia" w:hAnsi="宋体"/>
          <w:sz w:val="28"/>
          <w:szCs w:val="28"/>
          <w:u w:val="single"/>
        </w:rPr>
        <w:t xml:space="preserve"> 2027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u w:val="single"/>
        </w:rPr>
        <w:t xml:space="preserve"> 2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  <w:u w:val="single"/>
        </w:rPr>
        <w:t xml:space="preserve"> </w:t>
      </w:r>
      <w:r>
        <w:rPr>
          <w:rFonts w:hint="eastAsia" w:hAnsi="宋体"/>
          <w:sz w:val="28"/>
          <w:szCs w:val="28"/>
          <w:u w:val="single"/>
        </w:rPr>
        <w:t>28</w:t>
      </w:r>
      <w:r>
        <w:rPr>
          <w:rFonts w:hint="eastAsia" w:hAnsi="宋体"/>
          <w:sz w:val="28"/>
          <w:szCs w:val="28"/>
        </w:rPr>
        <w:t>日。</w:t>
      </w:r>
    </w:p>
    <w:p w14:paraId="3A295AA0">
      <w:pPr>
        <w:spacing w:line="360" w:lineRule="auto"/>
        <w:ind w:firstLine="560" w:firstLineChars="200"/>
        <w:rPr>
          <w:rFonts w:hint="eastAsia"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维保期限2年5个月。</w:t>
      </w:r>
    </w:p>
    <w:bookmarkEnd w:id="0"/>
    <w:bookmarkEnd w:id="1"/>
    <w:p w14:paraId="3A55186A">
      <w:pPr>
        <w:spacing w:line="300" w:lineRule="auto"/>
        <w:rPr>
          <w:rFonts w:hint="eastAsia" w:hAnsi="宋体"/>
          <w:sz w:val="24"/>
          <w:szCs w:val="24"/>
        </w:rPr>
      </w:pPr>
      <w:bookmarkStart w:id="3" w:name="_GoBack"/>
      <w:bookmarkEnd w:id="3"/>
    </w:p>
    <w:p w14:paraId="6D967731">
      <w:pPr>
        <w:spacing w:line="300" w:lineRule="auto"/>
        <w:rPr>
          <w:rFonts w:hint="eastAsia" w:hAnsi="宋体"/>
          <w:sz w:val="24"/>
          <w:szCs w:val="24"/>
        </w:rPr>
      </w:pPr>
    </w:p>
    <w:p w14:paraId="28B2B79E">
      <w:pPr>
        <w:spacing w:line="300" w:lineRule="auto"/>
        <w:rPr>
          <w:rFonts w:hint="eastAsia" w:hAnsi="宋体"/>
          <w:sz w:val="24"/>
          <w:szCs w:val="24"/>
        </w:rPr>
      </w:pPr>
    </w:p>
    <w:p w14:paraId="481E46D7">
      <w:pPr>
        <w:spacing w:line="30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附件1：设备明细及维保报价表</w:t>
      </w:r>
    </w:p>
    <w:tbl>
      <w:tblPr>
        <w:tblStyle w:val="9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309"/>
        <w:gridCol w:w="1559"/>
        <w:gridCol w:w="851"/>
        <w:gridCol w:w="1956"/>
        <w:gridCol w:w="1520"/>
      </w:tblGrid>
      <w:tr w14:paraId="5272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0" w:type="dxa"/>
            <w:vAlign w:val="center"/>
          </w:tcPr>
          <w:p w14:paraId="4C907095">
            <w:pPr>
              <w:pStyle w:val="6"/>
              <w:spacing w:line="400" w:lineRule="exact"/>
              <w:ind w:left="-173" w:leftChars="-51" w:right="-146" w:rightChars="-43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序号</w:t>
            </w:r>
          </w:p>
        </w:tc>
        <w:tc>
          <w:tcPr>
            <w:tcW w:w="2309" w:type="dxa"/>
            <w:vAlign w:val="center"/>
          </w:tcPr>
          <w:p w14:paraId="5C3BF319">
            <w:pPr>
              <w:pStyle w:val="6"/>
              <w:spacing w:line="400" w:lineRule="exact"/>
              <w:ind w:left="-173" w:leftChars="-51" w:right="-146" w:rightChars="-43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设备名称</w:t>
            </w:r>
          </w:p>
        </w:tc>
        <w:tc>
          <w:tcPr>
            <w:tcW w:w="1559" w:type="dxa"/>
            <w:vAlign w:val="center"/>
          </w:tcPr>
          <w:p w14:paraId="02E9E04D">
            <w:pPr>
              <w:pStyle w:val="6"/>
              <w:spacing w:line="400" w:lineRule="exact"/>
              <w:ind w:left="-173" w:leftChars="-51" w:right="-146" w:rightChars="-43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设备型号</w:t>
            </w:r>
          </w:p>
        </w:tc>
        <w:tc>
          <w:tcPr>
            <w:tcW w:w="851" w:type="dxa"/>
            <w:vAlign w:val="center"/>
          </w:tcPr>
          <w:p w14:paraId="614E91C2">
            <w:pPr>
              <w:pStyle w:val="6"/>
              <w:spacing w:line="400" w:lineRule="exact"/>
              <w:ind w:left="-173" w:leftChars="-51" w:right="-146" w:rightChars="-43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数量</w:t>
            </w:r>
          </w:p>
        </w:tc>
        <w:tc>
          <w:tcPr>
            <w:tcW w:w="1956" w:type="dxa"/>
            <w:vAlign w:val="center"/>
          </w:tcPr>
          <w:p w14:paraId="1E3AAAA1">
            <w:pPr>
              <w:pStyle w:val="6"/>
              <w:spacing w:line="400" w:lineRule="exact"/>
              <w:ind w:left="-173" w:leftChars="-51" w:right="-146" w:rightChars="-43" w:firstLine="120" w:firstLineChars="50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维护</w:t>
            </w:r>
            <w:r>
              <w:rPr>
                <w:rFonts w:hAnsi="宋体"/>
                <w:kern w:val="24"/>
                <w:sz w:val="24"/>
                <w:szCs w:val="24"/>
              </w:rPr>
              <w:t>单价</w:t>
            </w:r>
            <w:r>
              <w:rPr>
                <w:rFonts w:hint="eastAsia" w:hAnsi="宋体"/>
                <w:kern w:val="24"/>
                <w:sz w:val="24"/>
                <w:szCs w:val="24"/>
              </w:rPr>
              <w:t>（元）</w:t>
            </w:r>
          </w:p>
        </w:tc>
        <w:tc>
          <w:tcPr>
            <w:tcW w:w="1520" w:type="dxa"/>
            <w:vAlign w:val="center"/>
          </w:tcPr>
          <w:p w14:paraId="4BB0A33A">
            <w:pPr>
              <w:pStyle w:val="6"/>
              <w:spacing w:line="400" w:lineRule="exact"/>
              <w:ind w:left="-173" w:leftChars="-51" w:right="-146" w:rightChars="-43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Ansi="宋体"/>
                <w:kern w:val="24"/>
                <w:sz w:val="24"/>
                <w:szCs w:val="24"/>
              </w:rPr>
              <w:t>合计（元）</w:t>
            </w:r>
          </w:p>
        </w:tc>
      </w:tr>
      <w:tr w14:paraId="5901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0" w:type="dxa"/>
            <w:vAlign w:val="center"/>
          </w:tcPr>
          <w:p w14:paraId="1729DD75">
            <w:pPr>
              <w:pStyle w:val="6"/>
              <w:spacing w:line="400" w:lineRule="exact"/>
              <w:ind w:left="-182" w:leftChars="-57" w:right="-163" w:rightChars="-48" w:hanging="12" w:hangingChars="5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1</w:t>
            </w:r>
          </w:p>
        </w:tc>
        <w:tc>
          <w:tcPr>
            <w:tcW w:w="2309" w:type="dxa"/>
            <w:vAlign w:val="center"/>
          </w:tcPr>
          <w:p w14:paraId="3C219551">
            <w:pPr>
              <w:pStyle w:val="6"/>
              <w:spacing w:line="400" w:lineRule="exact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艾默生机房空调</w:t>
            </w:r>
          </w:p>
        </w:tc>
        <w:tc>
          <w:tcPr>
            <w:tcW w:w="1559" w:type="dxa"/>
            <w:vAlign w:val="center"/>
          </w:tcPr>
          <w:p w14:paraId="6F6A06A9">
            <w:pPr>
              <w:pStyle w:val="6"/>
              <w:spacing w:line="400" w:lineRule="exact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Ansi="宋体"/>
                <w:kern w:val="24"/>
                <w:sz w:val="24"/>
                <w:szCs w:val="24"/>
              </w:rPr>
              <w:t>CR035RA</w:t>
            </w:r>
          </w:p>
        </w:tc>
        <w:tc>
          <w:tcPr>
            <w:tcW w:w="851" w:type="dxa"/>
            <w:vAlign w:val="center"/>
          </w:tcPr>
          <w:p w14:paraId="518E711D">
            <w:pPr>
              <w:pStyle w:val="6"/>
              <w:spacing w:line="400" w:lineRule="exact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4</w:t>
            </w:r>
          </w:p>
        </w:tc>
        <w:tc>
          <w:tcPr>
            <w:tcW w:w="1956" w:type="dxa"/>
            <w:vAlign w:val="center"/>
          </w:tcPr>
          <w:p w14:paraId="609638C7">
            <w:pPr>
              <w:pStyle w:val="6"/>
              <w:spacing w:line="400" w:lineRule="exact"/>
              <w:ind w:left="-173" w:leftChars="-51" w:right="-201" w:rightChars="-59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7E0D22ED">
            <w:pPr>
              <w:pStyle w:val="6"/>
              <w:spacing w:line="400" w:lineRule="exact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</w:p>
        </w:tc>
      </w:tr>
      <w:tr w14:paraId="55C2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0" w:type="dxa"/>
            <w:vAlign w:val="center"/>
          </w:tcPr>
          <w:p w14:paraId="3483E6B5">
            <w:pPr>
              <w:pStyle w:val="6"/>
              <w:spacing w:line="400" w:lineRule="exact"/>
              <w:ind w:left="-182" w:leftChars="-57" w:right="-163" w:rightChars="-48" w:hanging="12" w:hangingChars="5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2</w:t>
            </w:r>
          </w:p>
        </w:tc>
        <w:tc>
          <w:tcPr>
            <w:tcW w:w="2309" w:type="dxa"/>
            <w:vAlign w:val="center"/>
          </w:tcPr>
          <w:p w14:paraId="43368379">
            <w:pPr>
              <w:pStyle w:val="6"/>
              <w:spacing w:line="400" w:lineRule="exact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艾默生机房空调</w:t>
            </w:r>
          </w:p>
        </w:tc>
        <w:tc>
          <w:tcPr>
            <w:tcW w:w="1559" w:type="dxa"/>
            <w:vAlign w:val="center"/>
          </w:tcPr>
          <w:p w14:paraId="1D5E8B02">
            <w:pPr>
              <w:pStyle w:val="6"/>
              <w:spacing w:line="400" w:lineRule="exact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Ansi="宋体"/>
                <w:kern w:val="24"/>
                <w:sz w:val="24"/>
                <w:szCs w:val="24"/>
              </w:rPr>
              <w:t>DME12MCP1</w:t>
            </w:r>
          </w:p>
        </w:tc>
        <w:tc>
          <w:tcPr>
            <w:tcW w:w="851" w:type="dxa"/>
            <w:vAlign w:val="center"/>
          </w:tcPr>
          <w:p w14:paraId="4F077B3B">
            <w:pPr>
              <w:pStyle w:val="6"/>
              <w:spacing w:line="400" w:lineRule="exact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14:paraId="6D0F666A">
            <w:pPr>
              <w:pStyle w:val="6"/>
              <w:spacing w:line="400" w:lineRule="exact"/>
              <w:ind w:left="-173" w:leftChars="-51" w:right="-201" w:rightChars="-59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2D8E480">
            <w:pPr>
              <w:pStyle w:val="6"/>
              <w:spacing w:line="400" w:lineRule="exact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</w:p>
        </w:tc>
      </w:tr>
      <w:tr w14:paraId="4C55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0" w:type="dxa"/>
            <w:vAlign w:val="center"/>
          </w:tcPr>
          <w:p w14:paraId="2AD47D99">
            <w:pPr>
              <w:pStyle w:val="6"/>
              <w:spacing w:line="400" w:lineRule="exact"/>
              <w:ind w:left="-173" w:leftChars="-51" w:right="-146" w:rightChars="-43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3</w:t>
            </w:r>
          </w:p>
        </w:tc>
        <w:tc>
          <w:tcPr>
            <w:tcW w:w="2309" w:type="dxa"/>
            <w:vAlign w:val="center"/>
          </w:tcPr>
          <w:p w14:paraId="34E3251C">
            <w:pPr>
              <w:pStyle w:val="6"/>
              <w:spacing w:line="400" w:lineRule="exact"/>
              <w:ind w:left="-173" w:leftChars="-51" w:right="-146" w:rightChars="-43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佳力图机房空调</w:t>
            </w:r>
          </w:p>
        </w:tc>
        <w:tc>
          <w:tcPr>
            <w:tcW w:w="1559" w:type="dxa"/>
            <w:vAlign w:val="center"/>
          </w:tcPr>
          <w:p w14:paraId="09136470">
            <w:pPr>
              <w:pStyle w:val="6"/>
              <w:spacing w:line="400" w:lineRule="exact"/>
              <w:ind w:left="-173" w:leftChars="-51" w:right="-146" w:rightChars="-43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Ansi="宋体"/>
                <w:kern w:val="24"/>
                <w:sz w:val="24"/>
                <w:szCs w:val="24"/>
              </w:rPr>
              <w:t>NACD05J</w:t>
            </w:r>
          </w:p>
        </w:tc>
        <w:tc>
          <w:tcPr>
            <w:tcW w:w="851" w:type="dxa"/>
            <w:vAlign w:val="center"/>
          </w:tcPr>
          <w:p w14:paraId="4800D82E">
            <w:pPr>
              <w:pStyle w:val="6"/>
              <w:spacing w:line="400" w:lineRule="exact"/>
              <w:ind w:left="-173" w:leftChars="-51" w:right="-146" w:rightChars="-43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14:paraId="63723F17">
            <w:pPr>
              <w:pStyle w:val="6"/>
              <w:spacing w:line="400" w:lineRule="exact"/>
              <w:ind w:left="-173" w:leftChars="-51" w:right="-146" w:rightChars="-43" w:firstLine="120" w:firstLineChars="50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30EB4227">
            <w:pPr>
              <w:pStyle w:val="6"/>
              <w:spacing w:line="400" w:lineRule="exact"/>
              <w:ind w:left="-173" w:leftChars="-51" w:right="-146" w:rightChars="-43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</w:p>
        </w:tc>
      </w:tr>
      <w:tr w14:paraId="1A3D2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60" w:type="dxa"/>
            <w:vAlign w:val="center"/>
          </w:tcPr>
          <w:p w14:paraId="0C392B79">
            <w:pPr>
              <w:pStyle w:val="6"/>
              <w:spacing w:line="400" w:lineRule="exact"/>
              <w:ind w:left="-182" w:leftChars="-57" w:right="-163" w:rightChars="-48" w:hanging="12" w:hangingChars="5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4</w:t>
            </w:r>
          </w:p>
        </w:tc>
        <w:tc>
          <w:tcPr>
            <w:tcW w:w="2309" w:type="dxa"/>
            <w:vAlign w:val="center"/>
          </w:tcPr>
          <w:p w14:paraId="08457AE1">
            <w:pPr>
              <w:pStyle w:val="6"/>
              <w:spacing w:line="400" w:lineRule="exact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科华机房空调</w:t>
            </w:r>
          </w:p>
        </w:tc>
        <w:tc>
          <w:tcPr>
            <w:tcW w:w="1559" w:type="dxa"/>
            <w:vAlign w:val="center"/>
          </w:tcPr>
          <w:p w14:paraId="6C87CCDF">
            <w:pPr>
              <w:pStyle w:val="6"/>
              <w:spacing w:line="400" w:lineRule="exact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Ansi="宋体"/>
                <w:kern w:val="24"/>
                <w:sz w:val="24"/>
                <w:szCs w:val="24"/>
              </w:rPr>
              <w:t>KHJA-H12AU</w:t>
            </w:r>
          </w:p>
        </w:tc>
        <w:tc>
          <w:tcPr>
            <w:tcW w:w="851" w:type="dxa"/>
            <w:vAlign w:val="center"/>
          </w:tcPr>
          <w:p w14:paraId="30CB7DA0">
            <w:pPr>
              <w:pStyle w:val="6"/>
              <w:spacing w:line="400" w:lineRule="exact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  <w:r>
              <w:rPr>
                <w:rFonts w:hint="eastAsia" w:hAnsi="宋体"/>
                <w:kern w:val="24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14:paraId="099F2B49">
            <w:pPr>
              <w:pStyle w:val="6"/>
              <w:spacing w:line="400" w:lineRule="exact"/>
              <w:ind w:left="-173" w:leftChars="-51" w:right="-201" w:rightChars="-59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3A4C3FED">
            <w:pPr>
              <w:pStyle w:val="6"/>
              <w:spacing w:line="400" w:lineRule="exact"/>
              <w:jc w:val="center"/>
              <w:rPr>
                <w:rFonts w:hint="eastAsia" w:hAnsi="宋体"/>
                <w:kern w:val="24"/>
                <w:sz w:val="24"/>
                <w:szCs w:val="24"/>
              </w:rPr>
            </w:pPr>
          </w:p>
        </w:tc>
      </w:tr>
      <w:tr w14:paraId="1F29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69" w:type="dxa"/>
            <w:gridSpan w:val="2"/>
            <w:vAlign w:val="center"/>
          </w:tcPr>
          <w:p w14:paraId="37257493">
            <w:pPr>
              <w:pStyle w:val="6"/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kern w:val="24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kern w:val="24"/>
                <w:sz w:val="24"/>
                <w:szCs w:val="24"/>
              </w:rPr>
              <w:t>费用总计（1年）</w:t>
            </w:r>
          </w:p>
        </w:tc>
        <w:tc>
          <w:tcPr>
            <w:tcW w:w="5886" w:type="dxa"/>
            <w:gridSpan w:val="4"/>
            <w:vAlign w:val="center"/>
          </w:tcPr>
          <w:p w14:paraId="32F5EA45">
            <w:pPr>
              <w:pStyle w:val="6"/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kern w:val="24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kern w:val="24"/>
                <w:sz w:val="24"/>
                <w:szCs w:val="24"/>
              </w:rPr>
              <w:t>XXXXXX元整（XXX元）</w:t>
            </w:r>
          </w:p>
        </w:tc>
      </w:tr>
      <w:tr w14:paraId="7BDB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87EB">
            <w:pPr>
              <w:pStyle w:val="6"/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kern w:val="24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kern w:val="24"/>
                <w:sz w:val="24"/>
                <w:szCs w:val="24"/>
              </w:rPr>
              <w:t>费用总计（2年5个月）</w:t>
            </w:r>
          </w:p>
        </w:tc>
        <w:tc>
          <w:tcPr>
            <w:tcW w:w="5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FCD1">
            <w:pPr>
              <w:pStyle w:val="6"/>
              <w:spacing w:line="400" w:lineRule="exact"/>
              <w:jc w:val="center"/>
              <w:rPr>
                <w:rFonts w:hint="eastAsia" w:ascii="华文宋体" w:hAnsi="华文宋体" w:eastAsia="华文宋体"/>
                <w:b/>
                <w:kern w:val="24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kern w:val="24"/>
                <w:sz w:val="24"/>
                <w:szCs w:val="24"/>
              </w:rPr>
              <w:t>XXXXXX元整（XXX元）</w:t>
            </w:r>
          </w:p>
        </w:tc>
      </w:tr>
    </w:tbl>
    <w:p w14:paraId="4E668A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3B585D"/>
    <w:multiLevelType w:val="multilevel"/>
    <w:tmpl w:val="443B585D"/>
    <w:lvl w:ilvl="0" w:tentative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3Y2QyNmE3MmRkMTFhZmE1NDFjM2U5OGZhOWRjYTkifQ=="/>
  </w:docVars>
  <w:rsids>
    <w:rsidRoot w:val="00CF4900"/>
    <w:rsid w:val="000277A6"/>
    <w:rsid w:val="000A594B"/>
    <w:rsid w:val="00112C51"/>
    <w:rsid w:val="00180D01"/>
    <w:rsid w:val="001A1BAA"/>
    <w:rsid w:val="002343AA"/>
    <w:rsid w:val="004350E0"/>
    <w:rsid w:val="004E7240"/>
    <w:rsid w:val="005426D3"/>
    <w:rsid w:val="006566BB"/>
    <w:rsid w:val="00824DE9"/>
    <w:rsid w:val="008E501D"/>
    <w:rsid w:val="009335F1"/>
    <w:rsid w:val="009361F4"/>
    <w:rsid w:val="009A026C"/>
    <w:rsid w:val="00A84C0F"/>
    <w:rsid w:val="00A96178"/>
    <w:rsid w:val="00BA28F1"/>
    <w:rsid w:val="00C31657"/>
    <w:rsid w:val="00CF4900"/>
    <w:rsid w:val="00D30126"/>
    <w:rsid w:val="00D574BB"/>
    <w:rsid w:val="00DB13B2"/>
    <w:rsid w:val="00DD5EBD"/>
    <w:rsid w:val="00EC6C7A"/>
    <w:rsid w:val="00F10074"/>
    <w:rsid w:val="00FE4697"/>
    <w:rsid w:val="0A93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2">
    <w:name w:val="heading 1"/>
    <w:basedOn w:val="1"/>
    <w:link w:val="16"/>
    <w:qFormat/>
    <w:uiPriority w:val="0"/>
    <w:pPr>
      <w:keepNext/>
      <w:keepLines/>
      <w:spacing w:before="100" w:beforeAutospacing="1" w:after="100" w:afterAutospacing="1"/>
      <w:jc w:val="center"/>
      <w:outlineLvl w:val="0"/>
    </w:pPr>
    <w:rPr>
      <w:rFonts w:ascii="Times New Roman"/>
      <w:b/>
      <w:color w:val="000000"/>
      <w:sz w:val="44"/>
      <w:lang w:val="zh-CN" w:eastAsia="zh-CN"/>
    </w:rPr>
  </w:style>
  <w:style w:type="paragraph" w:styleId="3">
    <w:name w:val="heading 2"/>
    <w:basedOn w:val="1"/>
    <w:link w:val="17"/>
    <w:qFormat/>
    <w:uiPriority w:val="0"/>
    <w:pPr>
      <w:keepNext/>
      <w:keepLines/>
      <w:tabs>
        <w:tab w:val="left" w:pos="4020"/>
        <w:tab w:val="left" w:pos="6800"/>
      </w:tabs>
      <w:snapToGrid w:val="0"/>
      <w:spacing w:before="260" w:after="260" w:line="400" w:lineRule="exact"/>
      <w:ind w:right="12"/>
      <w:jc w:val="center"/>
      <w:outlineLvl w:val="1"/>
    </w:pPr>
    <w:rPr>
      <w:rFonts w:ascii="Arial" w:hAnsi="Arial" w:eastAsia="黑体"/>
      <w:b/>
      <w:sz w:val="32"/>
      <w:lang w:val="zh-CN" w:eastAsia="zh-CN"/>
    </w:rPr>
  </w:style>
  <w:style w:type="paragraph" w:styleId="4">
    <w:name w:val="heading 3"/>
    <w:basedOn w:val="1"/>
    <w:link w:val="15"/>
    <w:qFormat/>
    <w:uiPriority w:val="0"/>
    <w:pPr>
      <w:keepNext/>
      <w:keepLines/>
      <w:tabs>
        <w:tab w:val="left" w:pos="420"/>
      </w:tabs>
      <w:adjustRightInd w:val="0"/>
      <w:snapToGrid w:val="0"/>
      <w:spacing w:before="260" w:after="260"/>
      <w:outlineLvl w:val="2"/>
    </w:pPr>
    <w:rPr>
      <w:rFonts w:hAnsi="宋体"/>
      <w:b/>
      <w:bCs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18"/>
    <w:qFormat/>
    <w:uiPriority w:val="0"/>
    <w:pPr>
      <w:ind w:firstLine="420"/>
    </w:pPr>
    <w:rPr>
      <w:rFonts w:ascii="Times New Roman"/>
      <w:kern w:val="2"/>
      <w:sz w:val="21"/>
    </w:rPr>
  </w:style>
  <w:style w:type="paragraph" w:styleId="6">
    <w:name w:val="Plain Text"/>
    <w:basedOn w:val="1"/>
    <w:link w:val="19"/>
    <w:uiPriority w:val="0"/>
    <w:rPr>
      <w:rFonts w:hAnsi="Courier New"/>
      <w:kern w:val="2"/>
      <w:sz w:val="21"/>
    </w:rPr>
  </w:style>
  <w:style w:type="paragraph" w:styleId="7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标题 1 字符"/>
    <w:basedOn w:val="10"/>
    <w:qFormat/>
    <w:uiPriority w:val="9"/>
    <w:rPr>
      <w:rFonts w:ascii="宋体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字符"/>
    <w:basedOn w:val="10"/>
    <w:semiHidden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5">
    <w:name w:val="标题 3 字符"/>
    <w:basedOn w:val="10"/>
    <w:link w:val="4"/>
    <w:qFormat/>
    <w:uiPriority w:val="0"/>
    <w:rPr>
      <w:rFonts w:ascii="宋体" w:hAnsi="宋体" w:eastAsia="宋体" w:cs="Times New Roman"/>
      <w:b/>
      <w:bCs/>
      <w:kern w:val="0"/>
      <w:sz w:val="24"/>
      <w:szCs w:val="20"/>
    </w:rPr>
  </w:style>
  <w:style w:type="character" w:customStyle="1" w:styleId="16">
    <w:name w:val="标题 1 字符1"/>
    <w:link w:val="2"/>
    <w:qFormat/>
    <w:uiPriority w:val="0"/>
    <w:rPr>
      <w:rFonts w:ascii="Times New Roman" w:hAnsi="Times New Roman" w:eastAsia="宋体" w:cs="Times New Roman"/>
      <w:b/>
      <w:color w:val="000000"/>
      <w:kern w:val="0"/>
      <w:sz w:val="44"/>
      <w:szCs w:val="20"/>
      <w:lang w:val="zh-CN" w:eastAsia="zh-CN"/>
    </w:rPr>
  </w:style>
  <w:style w:type="character" w:customStyle="1" w:styleId="17">
    <w:name w:val="标题 2 字符1"/>
    <w:link w:val="3"/>
    <w:uiPriority w:val="0"/>
    <w:rPr>
      <w:rFonts w:ascii="Arial" w:hAnsi="Arial" w:eastAsia="黑体" w:cs="Times New Roman"/>
      <w:b/>
      <w:kern w:val="0"/>
      <w:sz w:val="32"/>
      <w:szCs w:val="20"/>
      <w:lang w:val="zh-CN" w:eastAsia="zh-CN"/>
    </w:rPr>
  </w:style>
  <w:style w:type="character" w:customStyle="1" w:styleId="18">
    <w:name w:val="正文缩进 字符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纯文本 字符"/>
    <w:basedOn w:val="10"/>
    <w:link w:val="6"/>
    <w:qFormat/>
    <w:uiPriority w:val="0"/>
    <w:rPr>
      <w:rFonts w:ascii="宋体" w:hAnsi="Courier New" w:eastAsia="宋体" w:cs="Times New Roman"/>
      <w:szCs w:val="20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1138</Words>
  <Characters>1199</Characters>
  <Lines>9</Lines>
  <Paragraphs>2</Paragraphs>
  <TotalTime>1</TotalTime>
  <ScaleCrop>false</ScaleCrop>
  <LinksUpToDate>false</LinksUpToDate>
  <CharactersWithSpaces>1213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2024-09-03T02:53:00Z</dcterms:created>
  <dc:creator>jingzhouw@163.com</dc:creator>
  <cp:lastModifiedBy>魏</cp:lastModifiedBy>
  <dcterms:modified xsi:type="dcterms:W3CDTF">2024-09-03T07:54:46Z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C895CC4308764AFA8EF5C42D6FD1CC65_13</vt:lpwstr>
  </property>
</Properties>
</file>