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32F7A">
      <w:pPr>
        <w:pStyle w:val="11"/>
        <w:numPr>
          <w:ilvl w:val="0"/>
          <w:numId w:val="1"/>
        </w:numPr>
        <w:spacing w:before="240" w:after="240"/>
        <w:ind w:firstLineChars="0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低温等离子体多功能手术系统</w:t>
      </w:r>
    </w:p>
    <w:p w14:paraId="3B0CDD32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1．主机界面</w:t>
      </w:r>
      <w:bookmarkStart w:id="0" w:name="_GoBack"/>
      <w:bookmarkEnd w:id="0"/>
      <w:r>
        <w:rPr>
          <w:rFonts w:hint="eastAsia" w:asciiTheme="minorEastAsia" w:hAnsiTheme="minorEastAsia"/>
          <w:bCs/>
          <w:sz w:val="24"/>
          <w:szCs w:val="24"/>
        </w:rPr>
        <w:t>全触屏式智能操作，LCD液晶显示屏。</w:t>
      </w:r>
    </w:p>
    <w:p w14:paraId="062B313A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2. 触屏界面同时具有：汽化切割、消融凝血、消融定时。</w:t>
      </w:r>
    </w:p>
    <w:p w14:paraId="47E5229F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3. 输出频率：汽化切割输出频率≥100KHz；凝血消融输出频率≥450KHz。</w:t>
      </w:r>
    </w:p>
    <w:p w14:paraId="13341E2E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4. 等离子体止血、消融温度40~60℃，等离子体汽化、切割、温度40~70℃。</w:t>
      </w:r>
    </w:p>
    <w:p w14:paraId="119FF64A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5. 双极或多极设计，不用负极板。</w:t>
      </w:r>
    </w:p>
    <w:p w14:paraId="44FF96B2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6. 主机和刀头均有芯片，功率档位根据手术类型已设定好工作区间，术中设定好合适默认工作能量，无需反复调节。</w:t>
      </w:r>
    </w:p>
    <w:p w14:paraId="26A9E35D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7. 电击防护：I类，CF型。</w:t>
      </w:r>
    </w:p>
    <w:p w14:paraId="6AB64957">
      <w:pPr>
        <w:tabs>
          <w:tab w:val="left" w:pos="1980"/>
        </w:tabs>
        <w:spacing w:line="360" w:lineRule="auto"/>
        <w:ind w:firstLine="240" w:firstLineChars="100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8. 双功能脚踏控制板，防水等级不低于IP×8级。</w:t>
      </w:r>
    </w:p>
    <w:p w14:paraId="79E855FC">
      <w:pPr>
        <w:pStyle w:val="11"/>
        <w:numPr>
          <w:ilvl w:val="0"/>
          <w:numId w:val="1"/>
        </w:numPr>
        <w:spacing w:before="240" w:after="240"/>
        <w:ind w:firstLineChars="0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硬性关节内窥镜</w:t>
      </w:r>
    </w:p>
    <w:p w14:paraId="65BA11C0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1. 内窥镜直径4.0毫米。</w:t>
      </w:r>
    </w:p>
    <w:p w14:paraId="6E1ED370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2. 单位相对畸变≤0.8%。</w:t>
      </w:r>
    </w:p>
    <w:p w14:paraId="4795C6FA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3. 角分辨力≥4.82,角分辨力:4.82C/°(每毫米现对范围12.8 lines</w:t>
      </w:r>
    </w:p>
    <w:p w14:paraId="17619100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/mm)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。</w:t>
      </w:r>
    </w:p>
    <w:p w14:paraId="65382EAB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4. 有效景深范围3-100mm。</w:t>
      </w:r>
    </w:p>
    <w:p w14:paraId="39B843DA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5.</w:t>
      </w:r>
      <w:r>
        <w:rPr>
          <w:rFonts w:hint="eastAsia" w:asciiTheme="minorEastAsia" w:hAnsiTheme="minorEastAsia"/>
          <w:bCs/>
          <w:sz w:val="24"/>
          <w:szCs w:val="24"/>
        </w:rPr>
        <w:t>显色指数RA≥90。</w:t>
      </w:r>
    </w:p>
    <w:p w14:paraId="031772BA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6.</w:t>
      </w:r>
      <w:r>
        <w:rPr>
          <w:rFonts w:hint="eastAsia" w:asciiTheme="minorEastAsia" w:hAnsiTheme="minorEastAsia"/>
          <w:bCs/>
          <w:sz w:val="24"/>
          <w:szCs w:val="24"/>
        </w:rPr>
        <w:t>视向角度30°。</w:t>
      </w:r>
    </w:p>
    <w:p w14:paraId="4013D55A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7.</w:t>
      </w:r>
      <w:r>
        <w:rPr>
          <w:rFonts w:hint="eastAsia" w:asciiTheme="minorEastAsia" w:hAnsiTheme="minorEastAsia"/>
          <w:bCs/>
          <w:sz w:val="24"/>
          <w:szCs w:val="24"/>
        </w:rPr>
        <w:t>有效工作长度140mm。</w:t>
      </w:r>
    </w:p>
    <w:p w14:paraId="4BAD61DF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8.可高温高压消毒。</w:t>
      </w:r>
    </w:p>
    <w:p w14:paraId="6C59C44A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9.内镜自带多种光纤转接头,种类≥3种。</w:t>
      </w:r>
    </w:p>
    <w:p w14:paraId="7E5E8043">
      <w:pPr>
        <w:pStyle w:val="11"/>
        <w:numPr>
          <w:ilvl w:val="0"/>
          <w:numId w:val="1"/>
        </w:numPr>
        <w:spacing w:before="240" w:after="240"/>
        <w:ind w:firstLineChars="0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电脑中频治疗仪</w:t>
      </w:r>
    </w:p>
    <w:p w14:paraId="59FD82FE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1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/>
          <w:bCs/>
          <w:sz w:val="24"/>
          <w:szCs w:val="24"/>
        </w:rPr>
        <w:t>内存≥90个处方。</w:t>
      </w:r>
    </w:p>
    <w:p w14:paraId="2BC3B9EC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2.输出电流强度：</w:t>
      </w:r>
    </w:p>
    <w:p w14:paraId="31F1642B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在500Ω的负载电阻下，输出电流不超过以下的限值：频率≤1500Hz，为80mA(r.m.s)， 频率＞1500Hz为100mA(r.m.s)。</w:t>
      </w:r>
    </w:p>
    <w:p w14:paraId="32FE2005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3.工作频率：1kHz-12kHz，误差±10%。</w:t>
      </w:r>
    </w:p>
    <w:p w14:paraId="69EB5EEA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4.输出通道：≥四路，输出电流独立可调。</w:t>
      </w:r>
    </w:p>
    <w:p w14:paraId="47E9718B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5.调制波形：方波、尖波、三角波、指数波、锯齿波、正弦波、等幅波、梯形波、扇形波、扇指波以及它们的组合。</w:t>
      </w:r>
    </w:p>
    <w:p w14:paraId="5A9185B8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6.时间调节：</w:t>
      </w:r>
    </w:p>
    <w:p w14:paraId="279BEE11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默认处方时间：10min～40min，误差±10%。</w:t>
      </w:r>
    </w:p>
    <w:p w14:paraId="2211D3B5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时间可调功能：1min～99min，步进1min，误差±10%。</w:t>
      </w:r>
    </w:p>
    <w:p w14:paraId="1393592A">
      <w:pPr>
        <w:pStyle w:val="11"/>
        <w:numPr>
          <w:ilvl w:val="0"/>
          <w:numId w:val="1"/>
        </w:numPr>
        <w:spacing w:before="240" w:after="240"/>
        <w:ind w:firstLineChars="0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智能温热牵引系统</w:t>
      </w:r>
    </w:p>
    <w:p w14:paraId="28A8959A">
      <w:pPr>
        <w:tabs>
          <w:tab w:val="left" w:pos="1980"/>
        </w:tabs>
        <w:spacing w:line="360" w:lineRule="auto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1、腰部加热器：温热等级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不少于</w:t>
      </w:r>
      <w:r>
        <w:rPr>
          <w:rFonts w:hint="eastAsia" w:asciiTheme="minorEastAsia" w:hAnsiTheme="minorEastAsia"/>
          <w:bCs/>
          <w:sz w:val="24"/>
          <w:szCs w:val="24"/>
        </w:rPr>
        <w:t>5级可调。</w:t>
      </w:r>
    </w:p>
    <w:p w14:paraId="7E322155">
      <w:pPr>
        <w:tabs>
          <w:tab w:val="left" w:pos="1980"/>
        </w:tabs>
        <w:spacing w:line="360" w:lineRule="auto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2、颈部加热带：温热等级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不少于</w:t>
      </w:r>
      <w:r>
        <w:rPr>
          <w:rFonts w:hint="eastAsia" w:asciiTheme="minorEastAsia" w:hAnsiTheme="minorEastAsia"/>
          <w:bCs/>
          <w:sz w:val="24"/>
          <w:szCs w:val="24"/>
        </w:rPr>
        <w:t>5级可调，温度精准控制。</w:t>
      </w:r>
    </w:p>
    <w:p w14:paraId="2B06DDFA">
      <w:pPr>
        <w:tabs>
          <w:tab w:val="left" w:pos="1980"/>
        </w:tabs>
        <w:spacing w:line="360" w:lineRule="auto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3、双颈牵配置。</w:t>
      </w:r>
    </w:p>
    <w:p w14:paraId="04FA33D4">
      <w:pPr>
        <w:tabs>
          <w:tab w:val="left" w:pos="1980"/>
        </w:tabs>
        <w:spacing w:line="360" w:lineRule="auto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4、传动装置：采用力矩电机，柔和牵引。</w:t>
      </w:r>
    </w:p>
    <w:p w14:paraId="04E316AE">
      <w:pPr>
        <w:tabs>
          <w:tab w:val="left" w:pos="1980"/>
        </w:tabs>
        <w:spacing w:line="360" w:lineRule="auto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5、牵引力精确：有自动检测功能、自动补偿功能。牵引力1~99Kg在牵引过程中可根据医生需要随时增减牵引力，无须停机。</w:t>
      </w:r>
    </w:p>
    <w:p w14:paraId="132A9D0C">
      <w:pPr>
        <w:tabs>
          <w:tab w:val="left" w:pos="1980"/>
        </w:tabs>
        <w:spacing w:line="360" w:lineRule="auto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6、床体采用阻尼器，防止床体迅速滑动，保障患者上下床时的安全。</w:t>
      </w:r>
    </w:p>
    <w:p w14:paraId="29A4E1C7">
      <w:pPr>
        <w:tabs>
          <w:tab w:val="left" w:pos="1980"/>
        </w:tabs>
        <w:spacing w:line="360" w:lineRule="auto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7、牵引体位：膝下应用三角枕调节受力位置。</w:t>
      </w:r>
    </w:p>
    <w:p w14:paraId="6B439747">
      <w:pPr>
        <w:tabs>
          <w:tab w:val="left" w:pos="1980"/>
        </w:tabs>
        <w:spacing w:line="360" w:lineRule="auto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8、腰背部床体凹凸截面设计。</w:t>
      </w:r>
    </w:p>
    <w:p w14:paraId="7E31225A">
      <w:pPr>
        <w:tabs>
          <w:tab w:val="left" w:pos="1980"/>
        </w:tabs>
        <w:spacing w:line="360" w:lineRule="auto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9、上身固定采用腋下摆臂和胸部两种固定带。</w:t>
      </w:r>
    </w:p>
    <w:p w14:paraId="359D9576">
      <w:pPr>
        <w:tabs>
          <w:tab w:val="left" w:pos="1980"/>
        </w:tabs>
        <w:spacing w:line="360" w:lineRule="auto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10、安全设置：颈腰牵引都配有紧急停止开关。</w:t>
      </w:r>
    </w:p>
    <w:p w14:paraId="3A97C5E9">
      <w:pPr>
        <w:tabs>
          <w:tab w:val="left" w:pos="1980"/>
        </w:tabs>
        <w:spacing w:line="360" w:lineRule="auto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11、设定值锁定功能：防止误操作导致医疗事故的发生。</w:t>
      </w:r>
    </w:p>
    <w:p w14:paraId="24EC5E5D">
      <w:pPr>
        <w:tabs>
          <w:tab w:val="left" w:pos="1980"/>
        </w:tabs>
        <w:spacing w:line="360" w:lineRule="auto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12、牵引绳采用柔软钢丝绳，外包耐磨PU，固定轨道设计。</w:t>
      </w:r>
    </w:p>
    <w:p w14:paraId="75B10590">
      <w:pPr>
        <w:tabs>
          <w:tab w:val="left" w:pos="1980"/>
        </w:tabs>
        <w:spacing w:line="360" w:lineRule="auto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13、床面采用耐磨、耐拉、耐低温、抗菌、高级环保、阻燃皮革。</w:t>
      </w:r>
    </w:p>
    <w:p w14:paraId="5A7470E3">
      <w:pPr>
        <w:tabs>
          <w:tab w:val="left" w:pos="1980"/>
        </w:tabs>
        <w:spacing w:line="360" w:lineRule="auto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14、双色数码管显示，主副模式由红、绿双色显示。</w:t>
      </w:r>
    </w:p>
    <w:p w14:paraId="170F9036">
      <w:pPr>
        <w:tabs>
          <w:tab w:val="left" w:pos="1980"/>
        </w:tabs>
        <w:spacing w:line="360" w:lineRule="auto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15、全数字设定显示，牵引力、牵引时间、治疗时间均数字设定，且有记忆功能。</w:t>
      </w:r>
    </w:p>
    <w:p w14:paraId="7E22F906">
      <w:pPr>
        <w:tabs>
          <w:tab w:val="left" w:pos="1980"/>
        </w:tabs>
        <w:spacing w:line="360" w:lineRule="auto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16、自动故障检测，以不同代码指示故障，停止治疗，故障排除后方可正常使用。</w:t>
      </w:r>
    </w:p>
    <w:p w14:paraId="16FF4EE3">
      <w:pPr>
        <w:tabs>
          <w:tab w:val="left" w:pos="1980"/>
        </w:tabs>
        <w:spacing w:line="360" w:lineRule="auto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17、颈椎牵引高度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≥</w:t>
      </w:r>
      <w:r>
        <w:rPr>
          <w:rFonts w:hint="eastAsia" w:asciiTheme="minorEastAsia" w:hAnsiTheme="minorEastAsia"/>
          <w:bCs/>
          <w:sz w:val="24"/>
          <w:szCs w:val="24"/>
        </w:rPr>
        <w:t>20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/>
          <w:bCs/>
          <w:sz w:val="24"/>
          <w:szCs w:val="24"/>
        </w:rPr>
        <w:t>cm，患者治疗更舒适。</w:t>
      </w:r>
    </w:p>
    <w:p w14:paraId="140348E9">
      <w:pPr>
        <w:tabs>
          <w:tab w:val="left" w:pos="1980"/>
        </w:tabs>
        <w:spacing w:line="360" w:lineRule="auto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18、训练参数：牵引力：1-99Kg，牵引时间：0-99秒，治疗时间：0-99分</w:t>
      </w:r>
    </w:p>
    <w:p w14:paraId="3730DA0D">
      <w:pPr>
        <w:tabs>
          <w:tab w:val="left" w:pos="1980"/>
        </w:tabs>
        <w:spacing w:line="360" w:lineRule="auto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19、牵引模式：主副牵引、连续牵引、间歇牵引</w:t>
      </w:r>
    </w:p>
    <w:p w14:paraId="328DB568">
      <w:pPr>
        <w:tabs>
          <w:tab w:val="left" w:pos="1980"/>
        </w:tabs>
        <w:spacing w:line="360" w:lineRule="auto"/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</w:pPr>
      <w:r>
        <w:rPr>
          <w:rFonts w:hint="eastAsia" w:asciiTheme="minorEastAsia" w:hAnsiTheme="minorEastAsia"/>
          <w:bCs/>
          <w:sz w:val="24"/>
          <w:szCs w:val="24"/>
        </w:rPr>
        <w:t>20、配置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要求</w:t>
      </w:r>
      <w:r>
        <w:rPr>
          <w:rFonts w:hint="eastAsia" w:asciiTheme="minorEastAsia" w:hAnsiTheme="minorEastAsia"/>
          <w:bCs/>
          <w:sz w:val="24"/>
          <w:szCs w:val="24"/>
        </w:rPr>
        <w:t>：床体1张、牵引主杆1个、三角架2套、颈牵引钩2个、腰牵引钩1个、脚架2个、小手架2个、活动滑轮座1个、三角枕1个、小枕头1个、胸部绑带1套、腰部绑带1套、腰牵架1个、毛巾1条、牵引床椅子1张、电源线1条、急停开关2个、颈牵绑带1套、颈部加热袋1个、急停开关座1个等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；</w:t>
      </w:r>
    </w:p>
    <w:p w14:paraId="0EE7FA03">
      <w:pPr>
        <w:tabs>
          <w:tab w:val="left" w:pos="1980"/>
        </w:tabs>
        <w:spacing w:line="360" w:lineRule="auto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21、保修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≥3</w:t>
      </w:r>
      <w:r>
        <w:rPr>
          <w:rFonts w:hint="eastAsia" w:asciiTheme="minorEastAsia" w:hAnsiTheme="minorEastAsia"/>
          <w:bCs/>
          <w:sz w:val="24"/>
          <w:szCs w:val="24"/>
        </w:rPr>
        <w:t>年，终身维修，维修响应速度：2小时电话解决，电话不能解决的24小时内到达现场，排除故障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。</w:t>
      </w:r>
    </w:p>
    <w:p w14:paraId="57D5F709">
      <w:pPr>
        <w:pStyle w:val="11"/>
        <w:numPr>
          <w:ilvl w:val="0"/>
          <w:numId w:val="1"/>
        </w:numPr>
        <w:spacing w:before="240" w:after="240"/>
        <w:ind w:firstLineChars="0"/>
        <w:rPr>
          <w:rFonts w:hint="eastAsia"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电脑中频治疗仪</w:t>
      </w:r>
    </w:p>
    <w:p w14:paraId="16C12AA9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1、微电脑控制,中频频率范围:1kHZ-10Khz,单一频率允差±10%；</w:t>
      </w:r>
    </w:p>
    <w:p w14:paraId="3D646112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2、中频调制频率范围:0-200HZ；</w:t>
      </w:r>
    </w:p>
    <w:p w14:paraId="798B13FA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3、中频调制波形:正弦波、方波、三角波、指数波、尖峰波、锯齿波、等幅波、</w:t>
      </w:r>
    </w:p>
    <w:p w14:paraId="650BC9C2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密波、疏波；</w:t>
      </w:r>
    </w:p>
    <w:p w14:paraId="49B9B650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4.调制方式:连续、断续、间歇、变频和交替调制；</w:t>
      </w:r>
    </w:p>
    <w:p w14:paraId="69F8EFAB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5、中频调幅度:25%、50%、75%、100%、允差±5%；</w:t>
      </w:r>
    </w:p>
    <w:p w14:paraId="00094764">
      <w:pPr>
        <w:tabs>
          <w:tab w:val="left" w:pos="1980"/>
        </w:tabs>
        <w:spacing w:line="360" w:lineRule="auto"/>
        <w:ind w:firstLine="240" w:firstLineChars="100"/>
        <w:rPr>
          <w:rFonts w:hint="default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6.保修≥3年。</w:t>
      </w:r>
    </w:p>
    <w:p w14:paraId="5CDDB604">
      <w:pPr>
        <w:pStyle w:val="11"/>
        <w:numPr>
          <w:ilvl w:val="0"/>
          <w:numId w:val="1"/>
        </w:numPr>
        <w:spacing w:before="240" w:after="240"/>
        <w:ind w:firstLineChars="0"/>
        <w:rPr>
          <w:rFonts w:hint="eastAsia"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中药熏蒸机</w:t>
      </w:r>
    </w:p>
    <w:p w14:paraId="4EEB3595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1、通道数:双通道2喷头,可独立控制,可以同时治疗两个病人。</w:t>
      </w:r>
    </w:p>
    <w:p w14:paraId="20FDE81D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2、额定功率≤2600VA。</w:t>
      </w:r>
    </w:p>
    <w:p w14:paraId="037AF33F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3、实时测量显示皮肤温度,传感器精度不低于±1℃。</w:t>
      </w:r>
    </w:p>
    <w:p w14:paraId="0518D3F9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4、药液加热时间小于15分钟。</w:t>
      </w:r>
    </w:p>
    <w:p w14:paraId="5F64C96F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5、预热温度30-99℃连续可调节。</w:t>
      </w:r>
    </w:p>
    <w:p w14:paraId="1261B839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6、功率等级连续可调节。</w:t>
      </w:r>
    </w:p>
    <w:p w14:paraId="0A430823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7、熏蒸治疗时间1~60分钟连续可调。</w:t>
      </w:r>
    </w:p>
    <w:p w14:paraId="36B83F3C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8、大容量水箱,最大熏蒸量大于500ml/h。</w:t>
      </w:r>
    </w:p>
    <w:p w14:paraId="1C2E1A9F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9、工作状态实时显示是否缺水,具有缺水声光报警功能。</w:t>
      </w:r>
    </w:p>
    <w:p w14:paraId="6CC70921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10、有防烧干功能,当液位低于最低液位时,加热管停止工作。</w:t>
      </w:r>
    </w:p>
    <w:p w14:paraId="69144603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11、体表温度实时显示,有两路独立的温度保护装置,当皮肤温度达到45度、</w:t>
      </w:r>
    </w:p>
    <w:p w14:paraId="612DA9C5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50度时分别切断加热管及电源，避免烫伤风险。</w:t>
      </w:r>
    </w:p>
    <w:p w14:paraId="0972F99F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12、熏蒸机药罐中气压超过40kPa时,减压阀排气减压。</w:t>
      </w:r>
    </w:p>
    <w:p w14:paraId="048983AF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13、具有汽路、液路防阻塞设计及工艺。</w:t>
      </w:r>
    </w:p>
    <w:p w14:paraId="287BF73D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14、加热罐内部件采用耐腐蚀、耐高温、耐结垢材料。</w:t>
      </w:r>
    </w:p>
    <w:p w14:paraId="056C1636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15、所有传感器采用快速插拔接头。</w:t>
      </w:r>
    </w:p>
    <w:p w14:paraId="03925D8A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16、喷杆动作角度:末端(上下75±5度,旋转270±5度)、中段(左右120±</w:t>
      </w:r>
    </w:p>
    <w:p w14:paraId="439CDFDB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5度,旋转180±5度)万向调节。</w:t>
      </w:r>
    </w:p>
    <w:p w14:paraId="6CD4E943">
      <w:pPr>
        <w:numPr>
          <w:ilvl w:val="0"/>
          <w:numId w:val="2"/>
        </w:num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喷头采用双腔隔热设计,保证喷汽均匀,不喷水,不滴水，治疗安全有效。</w:t>
      </w:r>
    </w:p>
    <w:p w14:paraId="65104E61">
      <w:pPr>
        <w:numPr>
          <w:ilvl w:val="0"/>
          <w:numId w:val="2"/>
        </w:num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喷杆关节采用304不锈钢材料。</w:t>
      </w:r>
    </w:p>
    <w:p w14:paraId="7A95FED7">
      <w:pPr>
        <w:numPr>
          <w:ilvl w:val="0"/>
          <w:numId w:val="2"/>
        </w:num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触摸屏显示,界面美观,操作方便。</w:t>
      </w:r>
    </w:p>
    <w:p w14:paraId="7840ADEE">
      <w:pPr>
        <w:numPr>
          <w:ilvl w:val="0"/>
          <w:numId w:val="2"/>
        </w:num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低于报警水位及时提醒,避免干烧状况的发生。</w:t>
      </w:r>
    </w:p>
    <w:p w14:paraId="63535968">
      <w:pPr>
        <w:numPr>
          <w:ilvl w:val="0"/>
          <w:numId w:val="2"/>
        </w:num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保修≥3年。</w:t>
      </w:r>
    </w:p>
    <w:p w14:paraId="3BF0F43D">
      <w:pPr>
        <w:pStyle w:val="11"/>
        <w:numPr>
          <w:ilvl w:val="0"/>
          <w:numId w:val="1"/>
        </w:numPr>
        <w:spacing w:before="240" w:after="240"/>
        <w:ind w:firstLineChars="0"/>
        <w:rPr>
          <w:rFonts w:hint="eastAsia"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自动康复机（床边踏车）</w:t>
      </w:r>
    </w:p>
    <w:p w14:paraId="61D44C07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1.转速范围:30- 130转/分；</w:t>
      </w:r>
    </w:p>
    <w:p w14:paraId="42842341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2.踏车电脑控制,显示器中需有以下指标显示:负荷等级,转速,时间,模式设定；</w:t>
      </w:r>
    </w:p>
    <w:p w14:paraId="42F053E5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3.电源:90-265 V/50-60 Hz/ 80 V；</w:t>
      </w:r>
    </w:p>
    <w:p w14:paraId="42EB9B52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4.可方便移动、固定于病床,便于卧床患者进行卧位下踏车训练，可以配合不同高低形式的病床,实现稳固连接,增强患者训练过程中的安全性；</w:t>
      </w:r>
    </w:p>
    <w:p w14:paraId="72531D4B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5. 下肢脚盒符合人机工程设计-可有效的矫正患者的足下垂；</w:t>
      </w:r>
    </w:p>
    <w:p w14:paraId="050C2527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6.小腿支架长度和角度可调,防止小腿内翻或外翻；</w:t>
      </w:r>
    </w:p>
    <w:p w14:paraId="7DC6C36A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7.活动参数满足条件为:髋关节:屈曲90°、伸展45°、活动范围45°;</w:t>
      </w:r>
    </w:p>
    <w:p w14:paraId="583F5F27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膝关节:屈曲150°、伸展90°、活动范围60°;踝关节:背屈伸的活动范围10°- 0-22°；</w:t>
      </w:r>
    </w:p>
    <w:p w14:paraId="0F8921C6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8.升降行程:床尾连接装置上平面上下移动行程0-180mm,误差±10%；</w:t>
      </w:r>
    </w:p>
    <w:p w14:paraId="39E9AC1B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9.踏车显示器中需有以下指标显示:转速,时间；</w:t>
      </w:r>
    </w:p>
    <w:p w14:paraId="6B9EE103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10. 训练模式需至少具备：被动运动模式、助力训练模式、主动运动模式、智能保护模式等；</w:t>
      </w:r>
    </w:p>
    <w:p w14:paraId="31AE7764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11.质保≥3年。</w:t>
      </w:r>
    </w:p>
    <w:p w14:paraId="4EDC4B74">
      <w:pPr>
        <w:pStyle w:val="11"/>
        <w:numPr>
          <w:ilvl w:val="0"/>
          <w:numId w:val="1"/>
        </w:numPr>
        <w:spacing w:before="240" w:after="240"/>
        <w:ind w:firstLineChars="0"/>
        <w:rPr>
          <w:rFonts w:hint="eastAsia"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动脉硬化检测仪</w:t>
      </w:r>
    </w:p>
    <w:p w14:paraId="17DB4B54">
      <w:pPr>
        <w:numPr>
          <w:ilvl w:val="0"/>
          <w:numId w:val="0"/>
        </w:numPr>
        <w:tabs>
          <w:tab w:val="left" w:pos="1980"/>
        </w:tabs>
        <w:spacing w:line="360" w:lineRule="auto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/>
          <w:bCs/>
          <w:sz w:val="24"/>
          <w:szCs w:val="24"/>
        </w:rPr>
        <w:t>无创检测，操作便捷大屏幕显示，全中文彩色检测报告。</w:t>
      </w:r>
    </w:p>
    <w:p w14:paraId="50108AED">
      <w:pPr>
        <w:numPr>
          <w:ilvl w:val="0"/>
          <w:numId w:val="0"/>
        </w:numPr>
        <w:tabs>
          <w:tab w:val="left" w:pos="1980"/>
        </w:tabs>
        <w:spacing w:line="360" w:lineRule="auto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/>
          <w:bCs/>
          <w:sz w:val="24"/>
          <w:szCs w:val="24"/>
        </w:rPr>
        <w:t>数据管理与分析具备数据采集、管理和分析功能，可自动生成检测报告。</w:t>
      </w:r>
    </w:p>
    <w:p w14:paraId="6B868B6F">
      <w:pPr>
        <w:numPr>
          <w:numId w:val="0"/>
        </w:numPr>
        <w:tabs>
          <w:tab w:val="left" w:pos="1980"/>
        </w:tabs>
        <w:spacing w:line="360" w:lineRule="auto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/>
          <w:bCs/>
          <w:sz w:val="24"/>
          <w:szCs w:val="24"/>
        </w:rPr>
        <w:t>检测指标：PWV（脉搏波传导速度）：5～20 m/s；ABI（踝臂指数）：0～5；四肢收缩压（SBP）：60～255 mmHg；四肢舒张压（DBP）：30～195 mmHg。</w:t>
      </w:r>
    </w:p>
    <w:p w14:paraId="2801153C">
      <w:pPr>
        <w:numPr>
          <w:numId w:val="0"/>
        </w:numPr>
        <w:tabs>
          <w:tab w:val="left" w:pos="1980"/>
        </w:tabs>
        <w:spacing w:line="360" w:lineRule="auto"/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4.</w:t>
      </w:r>
      <w:r>
        <w:rPr>
          <w:rFonts w:hint="eastAsia" w:asciiTheme="minorEastAsia" w:hAnsiTheme="minorEastAsia"/>
          <w:bCs/>
          <w:sz w:val="24"/>
          <w:szCs w:val="24"/>
        </w:rPr>
        <w:t>检测精度：检测结果精度高，重复性好，确保临床诊断的可靠性。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92A9B0"/>
    <w:multiLevelType w:val="singleLevel"/>
    <w:tmpl w:val="F992A9B0"/>
    <w:lvl w:ilvl="0" w:tentative="0">
      <w:start w:val="17"/>
      <w:numFmt w:val="decimal"/>
      <w:suff w:val="nothing"/>
      <w:lvlText w:val="%1、"/>
      <w:lvlJc w:val="left"/>
    </w:lvl>
  </w:abstractNum>
  <w:abstractNum w:abstractNumId="1">
    <w:nsid w:val="5A1B0A85"/>
    <w:multiLevelType w:val="multilevel"/>
    <w:tmpl w:val="5A1B0A85"/>
    <w:lvl w:ilvl="0" w:tentative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FjMTI4N2UwOGJiNjM0OWFjZDNkNTJjYTJjNjE0M2MifQ=="/>
  </w:docVars>
  <w:rsids>
    <w:rsidRoot w:val="00657284"/>
    <w:rsid w:val="00001F08"/>
    <w:rsid w:val="00002CDA"/>
    <w:rsid w:val="00030380"/>
    <w:rsid w:val="000652C6"/>
    <w:rsid w:val="000A4AAD"/>
    <w:rsid w:val="000E48C6"/>
    <w:rsid w:val="000E5293"/>
    <w:rsid w:val="000F461E"/>
    <w:rsid w:val="0010686F"/>
    <w:rsid w:val="00123FF6"/>
    <w:rsid w:val="00145DFD"/>
    <w:rsid w:val="001536AC"/>
    <w:rsid w:val="001608C8"/>
    <w:rsid w:val="0016116A"/>
    <w:rsid w:val="0018299C"/>
    <w:rsid w:val="001A2E5F"/>
    <w:rsid w:val="001B3D2E"/>
    <w:rsid w:val="001E1D06"/>
    <w:rsid w:val="001F3069"/>
    <w:rsid w:val="00200331"/>
    <w:rsid w:val="00202A54"/>
    <w:rsid w:val="00244751"/>
    <w:rsid w:val="00310022"/>
    <w:rsid w:val="003178E5"/>
    <w:rsid w:val="0034391D"/>
    <w:rsid w:val="003525D3"/>
    <w:rsid w:val="00356DE9"/>
    <w:rsid w:val="003A6CD4"/>
    <w:rsid w:val="003C102F"/>
    <w:rsid w:val="0040739D"/>
    <w:rsid w:val="0043342F"/>
    <w:rsid w:val="00444053"/>
    <w:rsid w:val="00453BC3"/>
    <w:rsid w:val="00455B6E"/>
    <w:rsid w:val="00473D6F"/>
    <w:rsid w:val="0047766A"/>
    <w:rsid w:val="00494BC2"/>
    <w:rsid w:val="004B433B"/>
    <w:rsid w:val="004C215A"/>
    <w:rsid w:val="004D140A"/>
    <w:rsid w:val="004F38E9"/>
    <w:rsid w:val="0051050A"/>
    <w:rsid w:val="0051223A"/>
    <w:rsid w:val="005155D8"/>
    <w:rsid w:val="005614D8"/>
    <w:rsid w:val="00572E7A"/>
    <w:rsid w:val="00573589"/>
    <w:rsid w:val="005B50FC"/>
    <w:rsid w:val="005E74F8"/>
    <w:rsid w:val="006026A7"/>
    <w:rsid w:val="00652C54"/>
    <w:rsid w:val="00652DB8"/>
    <w:rsid w:val="00657181"/>
    <w:rsid w:val="00657284"/>
    <w:rsid w:val="00686F69"/>
    <w:rsid w:val="006E20E9"/>
    <w:rsid w:val="00705DF6"/>
    <w:rsid w:val="0072138F"/>
    <w:rsid w:val="007514ED"/>
    <w:rsid w:val="00790985"/>
    <w:rsid w:val="00791607"/>
    <w:rsid w:val="007E4D47"/>
    <w:rsid w:val="007F60F0"/>
    <w:rsid w:val="00847410"/>
    <w:rsid w:val="0085007C"/>
    <w:rsid w:val="0086681C"/>
    <w:rsid w:val="00874542"/>
    <w:rsid w:val="00886D21"/>
    <w:rsid w:val="008A107D"/>
    <w:rsid w:val="008A7556"/>
    <w:rsid w:val="008D29F3"/>
    <w:rsid w:val="00906182"/>
    <w:rsid w:val="009243B9"/>
    <w:rsid w:val="009279E6"/>
    <w:rsid w:val="00931B58"/>
    <w:rsid w:val="00931D0B"/>
    <w:rsid w:val="00943FBF"/>
    <w:rsid w:val="00955117"/>
    <w:rsid w:val="00981CE5"/>
    <w:rsid w:val="009D73A1"/>
    <w:rsid w:val="00A03323"/>
    <w:rsid w:val="00A633BC"/>
    <w:rsid w:val="00A65FC4"/>
    <w:rsid w:val="00A9220D"/>
    <w:rsid w:val="00B04103"/>
    <w:rsid w:val="00B648D0"/>
    <w:rsid w:val="00BA4FE2"/>
    <w:rsid w:val="00BC56CC"/>
    <w:rsid w:val="00BE644F"/>
    <w:rsid w:val="00BE74B4"/>
    <w:rsid w:val="00BF10EC"/>
    <w:rsid w:val="00BF6434"/>
    <w:rsid w:val="00C72187"/>
    <w:rsid w:val="00CD5DCE"/>
    <w:rsid w:val="00CE0664"/>
    <w:rsid w:val="00CF245B"/>
    <w:rsid w:val="00D0596D"/>
    <w:rsid w:val="00D162C2"/>
    <w:rsid w:val="00D225DC"/>
    <w:rsid w:val="00D622BA"/>
    <w:rsid w:val="00D64872"/>
    <w:rsid w:val="00D74A91"/>
    <w:rsid w:val="00DC2AED"/>
    <w:rsid w:val="00DC5C70"/>
    <w:rsid w:val="00E1159C"/>
    <w:rsid w:val="00E115D9"/>
    <w:rsid w:val="00E1417D"/>
    <w:rsid w:val="00E41CC4"/>
    <w:rsid w:val="00E65DE6"/>
    <w:rsid w:val="00E728EF"/>
    <w:rsid w:val="00EA2CB0"/>
    <w:rsid w:val="00EA7819"/>
    <w:rsid w:val="00F03FA9"/>
    <w:rsid w:val="00F06903"/>
    <w:rsid w:val="00F07B28"/>
    <w:rsid w:val="00F33811"/>
    <w:rsid w:val="00F61A99"/>
    <w:rsid w:val="00F80C8A"/>
    <w:rsid w:val="00FC3894"/>
    <w:rsid w:val="06B2215E"/>
    <w:rsid w:val="0B7A58E3"/>
    <w:rsid w:val="0C4F4880"/>
    <w:rsid w:val="0CC27221"/>
    <w:rsid w:val="229A29B5"/>
    <w:rsid w:val="251C3A23"/>
    <w:rsid w:val="4096124B"/>
    <w:rsid w:val="41DF57F0"/>
    <w:rsid w:val="47C929F0"/>
    <w:rsid w:val="53B10062"/>
    <w:rsid w:val="54CC5154"/>
    <w:rsid w:val="5A896F5F"/>
    <w:rsid w:val="5D6B258C"/>
    <w:rsid w:val="7D9F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rFonts w:ascii="Calibri" w:hAnsi="Calibri" w:eastAsia="宋体" w:cs="Times New Roman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列出段落1"/>
    <w:basedOn w:val="1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3">
    <w:name w:val="NormalCharacter"/>
    <w:qFormat/>
    <w:uiPriority w:val="0"/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15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customStyle="1" w:styleId="16">
    <w:name w:val="正文 A"/>
    <w:qFormat/>
    <w:uiPriority w:val="0"/>
    <w:pPr>
      <w:framePr w:wrap="around" w:vAnchor="margin" w:hAnchor="text" w:yAlign="top"/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7">
    <w:name w:val="font3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2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1874</Words>
  <Characters>2235</Characters>
  <Lines>20</Lines>
  <Paragraphs>5</Paragraphs>
  <TotalTime>28</TotalTime>
  <ScaleCrop>false</ScaleCrop>
  <LinksUpToDate>false</LinksUpToDate>
  <CharactersWithSpaces>2258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2025-02-21T01:19:00Z</dcterms:created>
  <dc:creator>wzgyk</dc:creator>
  <cp:lastModifiedBy>001</cp:lastModifiedBy>
  <cp:lastPrinted>2025-02-21T01:31:00Z</cp:lastPrinted>
  <dcterms:modified xsi:type="dcterms:W3CDTF">2025-03-25T02:21:43Z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C25AAA6A51054E298CB789170A66B3B9</vt:lpwstr>
  </property>
  <property fmtid="{D5CDD505-2E9C-101B-9397-08002B2CF9AE}" pid="4" name="KSOTemplateDocerSaveRecord">
    <vt:lpwstr>eyJoZGlkIjoiYzgxM2JkMjhlMjZiMzUyMDRlYjQzZDg0MjBkY2JmNjMiLCJ1c2VySWQiOiI0MzQ2OTYxNjUifQ==</vt:lpwstr>
  </property>
</Properties>
</file>