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附件2：项目需求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1、制冷量≥10P室外机1台；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2、制冷量≥9KW</w:t>
      </w:r>
      <w:r>
        <w:rPr>
          <w:rFonts w:hint="eastAsia" w:ascii="宋体" w:hAnsi="宋体" w:eastAsia="宋体" w:cs="宋体"/>
          <w:sz w:val="28"/>
          <w:szCs w:val="28"/>
        </w:rPr>
        <w:t>室内机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3台；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3、室内机安装于医院二期三层检验科，室外机安装于一层室外竖井；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需根据现场踏勘情况，配置符合安装规范的材料及附件（如铜管、风道、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电源、</w:t>
      </w:r>
      <w:r>
        <w:rPr>
          <w:rFonts w:hint="eastAsia" w:ascii="宋体" w:hAnsi="宋体" w:eastAsia="宋体" w:cs="宋体"/>
          <w:sz w:val="28"/>
          <w:szCs w:val="28"/>
        </w:rPr>
        <w:t>电缆、支架、吊顶拆除恢复等），确保空调正常开机运行及安全使用，达到制冷要求。（配件价格不能高于央采网价格）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售后服务：质保不低于央采网规定。</w:t>
      </w:r>
    </w:p>
    <w:p>
      <w:pPr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北京中医药大学东直门医院通州院区（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检验科二区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</w:p>
    <w:p>
      <w:pPr>
        <w:numPr>
          <w:numId w:val="0"/>
        </w:num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93902"/>
    <w:rsid w:val="34E93902"/>
    <w:rsid w:val="3A3331C5"/>
    <w:rsid w:val="729B037F"/>
    <w:rsid w:val="74667B91"/>
    <w:rsid w:val="7FF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2025-04-02T07:16:00Z</dcterms:created>
  <dc:creator>249</dc:creator>
  <cp:lastModifiedBy>Administrator</cp:lastModifiedBy>
  <dcterms:modified xsi:type="dcterms:W3CDTF">2025-04-07T02:04:30Z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E9F3037D9BE94A4C93CBCD80A4622FB2_11</vt:lpwstr>
  </property>
  <property fmtid="{D5CDD505-2E9C-101B-9397-08002B2CF9AE}" pid="4" name="KSOTemplateDocerSaveRecord">
    <vt:lpwstr>eyJoZGlkIjoiZTc3Mzc3ZWNmODcwNjZmMzMyM2YxOGMxMWIzYzdiZWMiLCJ1c2VySWQiOiIxMjEwNDExODk0In0=</vt:lpwstr>
  </property>
</Properties>
</file>