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855FC">
      <w:pPr>
        <w:pStyle w:val="11"/>
        <w:numPr>
          <w:ilvl w:val="0"/>
          <w:numId w:val="1"/>
        </w:numPr>
        <w:spacing w:before="240" w:after="240"/>
        <w:ind w:firstLineChars="0"/>
        <w:rPr>
          <w:rFonts w:asciiTheme="majorEastAsia" w:hAnsiTheme="majorEastAsia" w:eastAsiaTheme="majorEastAsia"/>
          <w:b/>
          <w:sz w:val="32"/>
          <w:szCs w:val="32"/>
        </w:rPr>
      </w:pPr>
      <w:r>
        <w:rPr>
          <w:rFonts w:hint="eastAsia" w:asciiTheme="majorEastAsia" w:hAnsiTheme="majorEastAsia" w:eastAsiaTheme="majorEastAsia"/>
          <w:b/>
          <w:sz w:val="32"/>
          <w:szCs w:val="32"/>
        </w:rPr>
        <w:t>硬性关节内窥镜</w:t>
      </w:r>
    </w:p>
    <w:p w14:paraId="65BA11C0">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1. 内窥镜直径4.0毫米。</w:t>
      </w:r>
    </w:p>
    <w:p w14:paraId="6E1ED370">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2. 单位相对畸变≤0.8%。</w:t>
      </w:r>
    </w:p>
    <w:p w14:paraId="4795C6F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3. 角分辨力≥4.82,角分辨力:4.82C/°(每毫米现对范围12.8 lines</w:t>
      </w:r>
    </w:p>
    <w:p w14:paraId="17619100">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/mm)</w:t>
      </w:r>
      <w:r>
        <w:rPr>
          <w:rFonts w:hint="eastAsia" w:asciiTheme="minorEastAsia" w:hAnsiTheme="minorEastAsia"/>
          <w:bCs/>
          <w:sz w:val="24"/>
          <w:szCs w:val="24"/>
          <w:lang w:eastAsia="zh-CN"/>
        </w:rPr>
        <w:t>。</w:t>
      </w:r>
    </w:p>
    <w:p w14:paraId="65382EAB">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4. 有效景深范围3-100mm。</w:t>
      </w:r>
    </w:p>
    <w:p w14:paraId="39B843D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5.</w:t>
      </w:r>
      <w:r>
        <w:rPr>
          <w:rFonts w:hint="eastAsia" w:asciiTheme="minorEastAsia" w:hAnsiTheme="minorEastAsia"/>
          <w:bCs/>
          <w:sz w:val="24"/>
          <w:szCs w:val="24"/>
        </w:rPr>
        <w:t>显色指数RA≥90。</w:t>
      </w:r>
    </w:p>
    <w:p w14:paraId="031772B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6.</w:t>
      </w:r>
      <w:r>
        <w:rPr>
          <w:rFonts w:hint="eastAsia" w:asciiTheme="minorEastAsia" w:hAnsiTheme="minorEastAsia"/>
          <w:bCs/>
          <w:sz w:val="24"/>
          <w:szCs w:val="24"/>
        </w:rPr>
        <w:t>视向角度30°。</w:t>
      </w:r>
    </w:p>
    <w:p w14:paraId="4013D55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7.</w:t>
      </w:r>
      <w:r>
        <w:rPr>
          <w:rFonts w:hint="eastAsia" w:asciiTheme="minorEastAsia" w:hAnsiTheme="minorEastAsia"/>
          <w:bCs/>
          <w:sz w:val="24"/>
          <w:szCs w:val="24"/>
        </w:rPr>
        <w:t>有效工作长度140mm。</w:t>
      </w:r>
    </w:p>
    <w:p w14:paraId="4BAD61DF">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8.可高温高压消毒。</w:t>
      </w:r>
    </w:p>
    <w:p w14:paraId="6C59C44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9.内镜自带多种光纤转接头,种类≥3种。</w:t>
      </w:r>
    </w:p>
    <w:p w14:paraId="7E5E8043">
      <w:pPr>
        <w:pStyle w:val="11"/>
        <w:numPr>
          <w:ilvl w:val="0"/>
          <w:numId w:val="1"/>
        </w:numPr>
        <w:spacing w:before="240" w:after="240"/>
        <w:ind w:firstLineChars="0"/>
        <w:rPr>
          <w:rFonts w:asciiTheme="majorEastAsia" w:hAnsiTheme="majorEastAsia" w:eastAsiaTheme="majorEastAsia"/>
          <w:b/>
          <w:sz w:val="32"/>
          <w:szCs w:val="32"/>
        </w:rPr>
      </w:pPr>
      <w:r>
        <w:rPr>
          <w:rFonts w:hint="eastAsia" w:asciiTheme="majorEastAsia" w:hAnsiTheme="majorEastAsia" w:eastAsiaTheme="majorEastAsia"/>
          <w:b/>
          <w:sz w:val="32"/>
          <w:szCs w:val="32"/>
        </w:rPr>
        <w:t>输尿管镜</w:t>
      </w:r>
    </w:p>
    <w:p w14:paraId="75051C95">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w:t>
      </w:r>
      <w:r>
        <w:rPr>
          <w:rFonts w:hint="eastAsia" w:asciiTheme="minorEastAsia" w:hAnsiTheme="minorEastAsia"/>
          <w:bCs/>
          <w:sz w:val="24"/>
          <w:szCs w:val="24"/>
        </w:rPr>
        <w:t>8Fr,工作长度:430mm,工作通道:&gt;4.8Fr,硬质输尿管镜。</w:t>
      </w:r>
    </w:p>
    <w:p w14:paraId="279BEE11">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rPr>
        <w:t>2、6.5-7Fr,工作长度:430mm,工作通道:&gt;3.4Fr,硬质输尿管镜。</w:t>
      </w:r>
    </w:p>
    <w:p w14:paraId="1393592A">
      <w:pPr>
        <w:pStyle w:val="11"/>
        <w:numPr>
          <w:ilvl w:val="0"/>
          <w:numId w:val="1"/>
        </w:numPr>
        <w:spacing w:before="240" w:after="240"/>
        <w:ind w:firstLineChars="0"/>
        <w:rPr>
          <w:rFonts w:asciiTheme="majorEastAsia" w:hAnsiTheme="majorEastAsia" w:eastAsiaTheme="majorEastAsia"/>
          <w:b/>
          <w:sz w:val="32"/>
          <w:szCs w:val="32"/>
        </w:rPr>
      </w:pPr>
      <w:r>
        <w:rPr>
          <w:rFonts w:hint="eastAsia" w:asciiTheme="majorEastAsia" w:hAnsiTheme="majorEastAsia" w:eastAsiaTheme="majorEastAsia"/>
          <w:b/>
          <w:sz w:val="32"/>
          <w:szCs w:val="32"/>
        </w:rPr>
        <w:t>除颤监护仪</w:t>
      </w:r>
    </w:p>
    <w:p w14:paraId="2680599F">
      <w:pPr>
        <w:numPr>
          <w:ilvl w:val="0"/>
          <w:numId w:val="2"/>
        </w:numPr>
        <w:tabs>
          <w:tab w:val="left" w:pos="1980"/>
        </w:tabs>
        <w:spacing w:line="360" w:lineRule="auto"/>
        <w:rPr>
          <w:rFonts w:hint="eastAsia" w:asciiTheme="minorEastAsia" w:hAnsiTheme="minorEastAsia"/>
          <w:bCs/>
          <w:sz w:val="24"/>
          <w:szCs w:val="24"/>
        </w:rPr>
      </w:pPr>
      <w:r>
        <w:rPr>
          <w:rFonts w:hint="eastAsia" w:asciiTheme="minorEastAsia" w:hAnsiTheme="minorEastAsia"/>
          <w:bCs/>
          <w:sz w:val="24"/>
          <w:szCs w:val="24"/>
        </w:rPr>
        <w:t xml:space="preserve">电击性能: </w:t>
      </w:r>
    </w:p>
    <w:p w14:paraId="60C9B4CF">
      <w:pPr>
        <w:numPr>
          <w:ilvl w:val="0"/>
          <w:numId w:val="0"/>
        </w:num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①</w:t>
      </w:r>
      <w:r>
        <w:rPr>
          <w:rFonts w:hint="eastAsia" w:asciiTheme="minorEastAsia" w:hAnsiTheme="minorEastAsia"/>
          <w:bCs/>
          <w:sz w:val="24"/>
          <w:szCs w:val="24"/>
        </w:rPr>
        <w:t>能量范围:具备 1-360J(焦耳)的可调节能量输出范围,以满足不同患者和病情对除颤能量的需求,如室颤、室速等不同心律失常的治疗。</w:t>
      </w:r>
    </w:p>
    <w:p w14:paraId="1EE83A5C">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②</w:t>
      </w:r>
      <w:r>
        <w:rPr>
          <w:rFonts w:hint="eastAsia" w:asciiTheme="minorEastAsia" w:hAnsiTheme="minorEastAsia"/>
          <w:bCs/>
          <w:sz w:val="24"/>
          <w:szCs w:val="24"/>
        </w:rPr>
        <w:t>能量精度:能量输出精度控制在设定值的±10%以内,确保每次电击能量的准确性和一致性,提高治疗效果。</w:t>
      </w:r>
    </w:p>
    <w:p w14:paraId="52D90B52">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③</w:t>
      </w:r>
      <w:r>
        <w:rPr>
          <w:rFonts w:hint="eastAsia" w:asciiTheme="minorEastAsia" w:hAnsiTheme="minorEastAsia"/>
          <w:bCs/>
          <w:sz w:val="24"/>
          <w:szCs w:val="24"/>
        </w:rPr>
        <w:t>充电时间:从低能量(如50J)到高能量(如360J)的充电时间应尽可能短,一般高能量充电时间不超过10秒,以便在紧急情况下快速实施除颤操作。</w:t>
      </w:r>
    </w:p>
    <w:p w14:paraId="1BA43699">
      <w:pPr>
        <w:tabs>
          <w:tab w:val="left" w:pos="1980"/>
        </w:tabs>
        <w:spacing w:line="360" w:lineRule="auto"/>
        <w:rPr>
          <w:rFonts w:hint="eastAsia" w:asciiTheme="minorEastAsia" w:hAnsiTheme="minorEastAsia"/>
          <w:bCs/>
          <w:sz w:val="24"/>
          <w:szCs w:val="24"/>
        </w:rPr>
      </w:pPr>
      <w:r>
        <w:rPr>
          <w:rFonts w:hint="eastAsia" w:asciiTheme="minorEastAsia" w:hAnsiTheme="minorEastAsia"/>
          <w:bCs/>
          <w:sz w:val="24"/>
          <w:szCs w:val="24"/>
        </w:rPr>
        <w:t>2. 波形技术:</w:t>
      </w:r>
    </w:p>
    <w:p w14:paraId="602567E3">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①</w:t>
      </w:r>
      <w:r>
        <w:rPr>
          <w:rFonts w:hint="eastAsia" w:asciiTheme="minorEastAsia" w:hAnsiTheme="minorEastAsia"/>
          <w:bCs/>
          <w:sz w:val="24"/>
          <w:szCs w:val="24"/>
        </w:rPr>
        <w:t>双相波技术:采用双相波除颤技术,相比单相波,双相波能更有效地终止心律失常,且对心肌的损伤较小。</w:t>
      </w:r>
    </w:p>
    <w:p w14:paraId="3E774C2A">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②</w:t>
      </w:r>
      <w:r>
        <w:rPr>
          <w:rFonts w:hint="eastAsia" w:asciiTheme="minorEastAsia" w:hAnsiTheme="minorEastAsia"/>
          <w:bCs/>
          <w:sz w:val="24"/>
          <w:szCs w:val="24"/>
        </w:rPr>
        <w:t>波形参数:双相波的波形形态、正负相时间比例等参数应经过临床验证,确保在不同能量水平下都能达到最佳的除颤效果。</w:t>
      </w:r>
    </w:p>
    <w:p w14:paraId="17BA04AA">
      <w:pPr>
        <w:tabs>
          <w:tab w:val="left" w:pos="1980"/>
        </w:tabs>
        <w:spacing w:line="360" w:lineRule="auto"/>
        <w:rPr>
          <w:rFonts w:hint="eastAsia" w:asciiTheme="minorEastAsia" w:hAnsiTheme="minorEastAsia"/>
          <w:bCs/>
          <w:sz w:val="24"/>
          <w:szCs w:val="24"/>
        </w:rPr>
      </w:pPr>
      <w:r>
        <w:rPr>
          <w:rFonts w:hint="eastAsia" w:asciiTheme="minorEastAsia" w:hAnsiTheme="minorEastAsia"/>
          <w:bCs/>
          <w:sz w:val="24"/>
          <w:szCs w:val="24"/>
        </w:rPr>
        <w:t>3. 监测功能:</w:t>
      </w:r>
    </w:p>
    <w:p w14:paraId="157B0A82">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①</w:t>
      </w:r>
      <w:r>
        <w:rPr>
          <w:rFonts w:hint="eastAsia" w:asciiTheme="minorEastAsia" w:hAnsiTheme="minorEastAsia"/>
          <w:bCs/>
          <w:sz w:val="24"/>
          <w:szCs w:val="24"/>
        </w:rPr>
        <w:t>心电监测:具备至少三通道的心电监测功能,能够实时、准确地显示患者的心电图波形,采样率不低于500Hz,分辨率达到0.1mV,以便及时发现心律失常等异常情况。</w:t>
      </w:r>
    </w:p>
    <w:p w14:paraId="00604236">
      <w:pPr>
        <w:tabs>
          <w:tab w:val="left" w:pos="1980"/>
        </w:tabs>
        <w:spacing w:line="360" w:lineRule="auto"/>
        <w:ind w:firstLine="240" w:firstLineChars="100"/>
        <w:rPr>
          <w:rFonts w:hint="eastAsia" w:asciiTheme="minorEastAsia" w:hAnsiTheme="minorEastAsia"/>
          <w:bCs/>
          <w:sz w:val="24"/>
          <w:szCs w:val="24"/>
        </w:rPr>
      </w:pPr>
      <w:r>
        <w:rPr>
          <w:rFonts w:hint="eastAsia" w:asciiTheme="minorEastAsia" w:hAnsiTheme="minorEastAsia"/>
          <w:bCs/>
          <w:sz w:val="24"/>
          <w:szCs w:val="24"/>
          <w:lang w:val="en-US" w:eastAsia="zh-CN"/>
        </w:rPr>
        <w:t>②</w:t>
      </w:r>
      <w:r>
        <w:rPr>
          <w:rFonts w:hint="eastAsia" w:asciiTheme="minorEastAsia" w:hAnsiTheme="minorEastAsia"/>
          <w:bCs/>
          <w:sz w:val="24"/>
          <w:szCs w:val="24"/>
        </w:rPr>
        <w:t>心率检测:能够自动检测并显示患者的心率,精度在</w:t>
      </w:r>
      <w:r>
        <w:rPr>
          <w:rFonts w:hint="eastAsia" w:asciiTheme="minorEastAsia" w:hAnsiTheme="minorEastAsia"/>
          <w:bCs/>
          <w:sz w:val="24"/>
          <w:szCs w:val="24"/>
          <w:lang w:val="en-US" w:eastAsia="zh-CN"/>
        </w:rPr>
        <w:t>±</w:t>
      </w:r>
      <w:r>
        <w:rPr>
          <w:rFonts w:hint="eastAsia" w:asciiTheme="minorEastAsia" w:hAnsiTheme="minorEastAsia"/>
          <w:bCs/>
          <w:sz w:val="24"/>
          <w:szCs w:val="24"/>
        </w:rPr>
        <w:t>5%或</w:t>
      </w:r>
      <w:r>
        <w:rPr>
          <w:rFonts w:hint="eastAsia" w:asciiTheme="minorEastAsia" w:hAnsiTheme="minorEastAsia"/>
          <w:bCs/>
          <w:sz w:val="24"/>
          <w:szCs w:val="24"/>
          <w:lang w:val="en-US" w:eastAsia="zh-CN"/>
        </w:rPr>
        <w:t>±</w:t>
      </w:r>
      <w:r>
        <w:rPr>
          <w:rFonts w:hint="eastAsia" w:asciiTheme="minorEastAsia" w:hAnsiTheme="minorEastAsia"/>
          <w:bCs/>
          <w:sz w:val="24"/>
          <w:szCs w:val="24"/>
        </w:rPr>
        <w:t>5次/分钟(取较大值)以内。</w:t>
      </w:r>
    </w:p>
    <w:p w14:paraId="63049BB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③血氧饱和度监测(可选):部分除颤仪可配备血氧饱和度监测功能,测量范围为 0-100%,精度在 70%-100%范围内为±2%,0-70%范围内为±3%。</w:t>
      </w:r>
    </w:p>
    <w:p w14:paraId="21AEBE67">
      <w:pPr>
        <w:tabs>
          <w:tab w:val="left" w:pos="1980"/>
        </w:tabs>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4. 操作便捷性:</w:t>
      </w:r>
    </w:p>
    <w:p w14:paraId="17EC990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①操作界面:操作界面应简洁直观,具备清晰的中文或其他常用语言操作提示,按键布局合理,易于操作。</w:t>
      </w:r>
    </w:p>
    <w:p w14:paraId="3F014A20">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②快速启动:从开机到进入可除颤状态的时间应不超过5秒,确保在紧急情况下能迅速投入使用。</w:t>
      </w:r>
    </w:p>
    <w:p w14:paraId="49C0512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③电极板设计:电极板握持舒适,导电性能良好,带有明确的放置位置标识和操作提示,以方便操作人员准确放置电极板。</w:t>
      </w:r>
    </w:p>
    <w:p w14:paraId="55FA0032">
      <w:pPr>
        <w:tabs>
          <w:tab w:val="left" w:pos="1980"/>
        </w:tabs>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5. 安全性能:</w:t>
      </w:r>
    </w:p>
    <w:p w14:paraId="02B43670">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①电气安全:符合相关的电气安全标准,如 IEC 60601 系列标准,具备完善的绝缘保护和接地措施,防止电击风险。</w:t>
      </w:r>
    </w:p>
    <w:p w14:paraId="0B48A903">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②除颤同步功能:具备同步除颤功能,能够准确地在心动周期的特定时刻释放电击能量,避免在易损期电击导致更严重的心律失常。同步误差应控制在±10ms 以内。</w:t>
      </w:r>
    </w:p>
    <w:p w14:paraId="7A2E421F">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③故障报警:当设备出现故障或异常情况时,如电池电量不足、电极板连接不良等,应能及时发出清晰的声光报警信号。</w:t>
      </w:r>
    </w:p>
    <w:p w14:paraId="2B8E4073">
      <w:pPr>
        <w:tabs>
          <w:tab w:val="left" w:pos="1980"/>
        </w:tabs>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6. 数据存储与传输:</w:t>
      </w:r>
    </w:p>
    <w:p w14:paraId="2444F1EE">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①数据存储:能够存储至少20组患者的除颤治疗数据,包括心电图波形、除颤能量、治疗时间等信息,存储时间不少于5年。</w:t>
      </w:r>
    </w:p>
    <w:p w14:paraId="0EE7FA03">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②数据传输:支持有线(如USB、以太网)或无线(如Wi-Fi、蓝牙)。</w:t>
      </w:r>
    </w:p>
    <w:p w14:paraId="4F78BBB6">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数据传输方式,方便将存储的数据传输到医院信息系统或其他设备上进行分析和保存。</w:t>
      </w:r>
    </w:p>
    <w:p w14:paraId="0D361C93">
      <w:pPr>
        <w:tabs>
          <w:tab w:val="left" w:pos="1980"/>
        </w:tabs>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7. 环境适应性:</w:t>
      </w:r>
    </w:p>
    <w:p w14:paraId="38EF8745">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①工作温度范围:能够在5℃-40℃的环境温度下正常工作。</w:t>
      </w:r>
    </w:p>
    <w:p w14:paraId="4FC2F56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②存储温度范围:在-20℃-55℃的环境温度下可安全存储。</w:t>
      </w:r>
    </w:p>
    <w:p w14:paraId="3B572CEC">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③湿度范围:工作湿度范围为10%-90%(无冷凝),存储湿度范围为 5%-95%(无冷凝)。</w:t>
      </w:r>
    </w:p>
    <w:p w14:paraId="777FC53A">
      <w:pPr>
        <w:tabs>
          <w:tab w:val="left" w:pos="1980"/>
        </w:tabs>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8. 电池性能:</w:t>
      </w:r>
    </w:p>
    <w:p w14:paraId="6D276E4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①电池类型:采用可充电锂电池,电池容量应能满足至少20 次 360J</w:t>
      </w:r>
    </w:p>
    <w:p w14:paraId="6970DDAD">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除颤操作,或在充满电后可支持设备连续工作4小时以上。</w:t>
      </w:r>
    </w:p>
    <w:p w14:paraId="51FA2144">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②充电时间:电池充电时间不超过4小时(从完全放电到充满电)。</w:t>
      </w:r>
    </w:p>
    <w:p w14:paraId="57D5F709">
      <w:pPr>
        <w:pStyle w:val="11"/>
        <w:numPr>
          <w:ilvl w:val="0"/>
          <w:numId w:val="1"/>
        </w:numPr>
        <w:spacing w:before="240" w:after="240"/>
        <w:ind w:firstLineChars="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心电监护仪</w:t>
      </w:r>
    </w:p>
    <w:p w14:paraId="5B1AC89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1、插件式监护仪，≥2个扩展模块插槽，支持不少于10项参数同步测量</w:t>
      </w:r>
    </w:p>
    <w:p w14:paraId="0BF8EF2F">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2、整机无风扇设计，无尘无噪声</w:t>
      </w:r>
    </w:p>
    <w:p w14:paraId="4AF2330D">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3、屏幕≥12寸，具有≥10通道波形显示，可升级12道</w:t>
      </w:r>
    </w:p>
    <w:p w14:paraId="0FA9856C">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4、具有VGA显示接口，可外接一个镜像显示器</w:t>
      </w:r>
    </w:p>
    <w:p w14:paraId="2B6325B0">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5、标配参数：心电、呼吸、血氧饱和度、无创血压、脉搏、双通道体温，</w:t>
      </w:r>
    </w:p>
    <w:p w14:paraId="68668D2A">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6、≥27种心律失常分析</w:t>
      </w:r>
    </w:p>
    <w:p w14:paraId="12355843">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7、血氧可测量血流灌注指数PI</w:t>
      </w:r>
    </w:p>
    <w:p w14:paraId="66E8ED42">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8、具有360°声光双重三级报警功能，独立生理报警和技术报警指示灯，任何方向都可以观察到报警信息</w:t>
      </w:r>
    </w:p>
    <w:p w14:paraId="74CF1A74">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9、数据存储：具有≥168小时趋势图表存储与回顾功能；≥128个参数报警事件，以及报警时刻相关的参数波形存储；≥128个心律失常事件；≥1000组NIBP测量结果存储联网功能：</w:t>
      </w:r>
    </w:p>
    <w:p w14:paraId="1B728162">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10、可通过有线、无线和混联方式联入中央机，具有病人数据管理与浏览功能，可进行病人数据查找、分析及A4纸打印功能，实现病人数据集中管理功能</w:t>
      </w:r>
    </w:p>
    <w:p w14:paraId="52D487CC">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11、计算功能：具有药物浓度计算、血液动力学计算、通气计算、氧合计算、肾功能计算、滴定标显示 6种功能</w:t>
      </w:r>
    </w:p>
    <w:p w14:paraId="35781CE1">
      <w:p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12、支持外接USB打印和全息波形打印功能</w:t>
      </w:r>
    </w:p>
    <w:p w14:paraId="00094764">
      <w:pPr>
        <w:tabs>
          <w:tab w:val="left" w:pos="1980"/>
        </w:tabs>
        <w:spacing w:line="360" w:lineRule="auto"/>
        <w:ind w:firstLine="240" w:firstLineChars="10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13、呼末CO2：可根据需要选配主流、旁流、微流呼气末二氧化碳。</w:t>
      </w:r>
    </w:p>
    <w:p w14:paraId="5CDDB604">
      <w:pPr>
        <w:pStyle w:val="11"/>
        <w:numPr>
          <w:ilvl w:val="0"/>
          <w:numId w:val="1"/>
        </w:numPr>
        <w:spacing w:before="240" w:after="240"/>
        <w:ind w:firstLineChars="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心电监护仪</w:t>
      </w:r>
    </w:p>
    <w:p w14:paraId="2BE9FACB">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1.设备应具备至少五通道心电图监测功能,能够实时监测病人的心率、心律等生理参数。</w:t>
      </w:r>
    </w:p>
    <w:p w14:paraId="15FCEF03">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2.设备应具备血氧饱和度、无创血压等监测功能,以满足临床多参数监测需求。</w:t>
      </w:r>
    </w:p>
    <w:p w14:paraId="572094A5">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3.设备应具备报警功能,对异常心电波形能够自动报警,提高医护人员对患者病情变化的反应速度。</w:t>
      </w:r>
    </w:p>
    <w:p w14:paraId="3097E1A0">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4.设备应具备良好的稳定性和可靠性,确保长时间使用的稳定性和准确性。</w:t>
      </w:r>
    </w:p>
    <w:p w14:paraId="63535968">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5.设备操作界面应简洁易懂,设备整体便捷,便于医护人员快速掌握和操作以及方便转运病人。</w:t>
      </w:r>
    </w:p>
    <w:p w14:paraId="3BF0F43D">
      <w:pPr>
        <w:pStyle w:val="11"/>
        <w:numPr>
          <w:ilvl w:val="0"/>
          <w:numId w:val="1"/>
        </w:numPr>
        <w:spacing w:before="240" w:after="240"/>
        <w:ind w:firstLineChars="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心电监护仪</w:t>
      </w:r>
    </w:p>
    <w:p w14:paraId="219F0819">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1.设备应具备至少五通道心电图监测功能,能够实时监测病人的心率、心律等生理参数。</w:t>
      </w:r>
    </w:p>
    <w:p w14:paraId="58771139">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2.设备应具备血氧饱和度、无创血压等监测功能,以满足临床多参数监测需求。</w:t>
      </w:r>
    </w:p>
    <w:p w14:paraId="005E23B1">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3.设备应具备报警功能,对异常心电波形能够自动报警,提高医护人员对患者病情变化的反应速度。</w:t>
      </w:r>
    </w:p>
    <w:p w14:paraId="3FB65DFC">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4.设备应具备良好的稳定性和可靠性,确保长时间使用的稳定性和准确性。</w:t>
      </w:r>
    </w:p>
    <w:p w14:paraId="31AE7764">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5.设备操作界面应简洁易懂,设备整体便捷,便于医护人员快速掌握和操作以及方便转运病人。</w:t>
      </w:r>
    </w:p>
    <w:p w14:paraId="4EDC4B74">
      <w:pPr>
        <w:pStyle w:val="11"/>
        <w:numPr>
          <w:ilvl w:val="0"/>
          <w:numId w:val="1"/>
        </w:numPr>
        <w:spacing w:before="240" w:after="240"/>
        <w:ind w:firstLineChars="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监护仪</w:t>
      </w:r>
    </w:p>
    <w:p w14:paraId="0DF6D06B">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1.设备应具备至少五通道心电图监测功能,能够实时监测病人的心率、心律等生理参数。</w:t>
      </w:r>
    </w:p>
    <w:p w14:paraId="7728A5F9">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2.设备应具备血氧饱和度、无创血压等监测功能,以满足临床多参数监测需求。</w:t>
      </w:r>
    </w:p>
    <w:p w14:paraId="3BEA838B">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3.设备应具备报警功能,对异常心电波形能够自动报警,提高医护人员对患者病情变化的反应速度。</w:t>
      </w:r>
    </w:p>
    <w:p w14:paraId="6B8AA331">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4.设备应具备良好的稳定性和可靠性,确保长时间使用的稳定性和准确性。</w:t>
      </w:r>
    </w:p>
    <w:p w14:paraId="41ED33CE">
      <w:pPr>
        <w:numPr>
          <w:ilvl w:val="0"/>
          <w:numId w:val="0"/>
        </w:numPr>
        <w:tabs>
          <w:tab w:val="left" w:pos="1980"/>
        </w:tabs>
        <w:spacing w:line="360" w:lineRule="auto"/>
        <w:ind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5.设备操作界面应简洁易懂,设备整体便捷,便于医护人员快速掌握和操作以及方便转运病人。</w:t>
      </w:r>
    </w:p>
    <w:p w14:paraId="644787E1">
      <w:pPr>
        <w:pStyle w:val="11"/>
        <w:numPr>
          <w:ilvl w:val="0"/>
          <w:numId w:val="1"/>
        </w:numPr>
        <w:spacing w:before="240" w:after="240"/>
        <w:ind w:firstLineChars="0"/>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心电监护仪</w:t>
      </w:r>
    </w:p>
    <w:p w14:paraId="1E0CA09E">
      <w:pPr>
        <w:numPr>
          <w:ilvl w:val="0"/>
          <w:numId w:val="0"/>
        </w:numPr>
        <w:tabs>
          <w:tab w:val="left" w:pos="1980"/>
        </w:tabs>
        <w:spacing w:line="360" w:lineRule="auto"/>
        <w:ind w:firstLine="210" w:firstLineChars="100"/>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1.监测参数:支持标准心电图(ECG)、心率(HR)、呼吸频率(RR)、血氧饱和度(Sp02)。</w:t>
      </w:r>
    </w:p>
    <w:p w14:paraId="3D734EA1">
      <w:pPr>
        <w:numPr>
          <w:ilvl w:val="0"/>
          <w:numId w:val="0"/>
        </w:numPr>
        <w:tabs>
          <w:tab w:val="left" w:pos="1980"/>
        </w:tabs>
        <w:spacing w:line="360" w:lineRule="auto"/>
        <w:ind w:firstLine="210" w:firstLineChars="100"/>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2.信号采集与处理:高精度心电信号采集,支持多导联选择(至少包含3导、5导)。强大的抗干扰能力,有效抑制肌电干扰、电磁干扰。实时信号处理和分析,提供心律失常报警、ST段分析等功能。</w:t>
      </w:r>
    </w:p>
    <w:p w14:paraId="0E5F4337">
      <w:pPr>
        <w:numPr>
          <w:ilvl w:val="0"/>
          <w:numId w:val="0"/>
        </w:numPr>
        <w:tabs>
          <w:tab w:val="left" w:pos="1980"/>
        </w:tabs>
        <w:spacing w:line="360" w:lineRule="auto"/>
        <w:ind w:firstLine="210" w:firstLineChars="100"/>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3.显示与用户界面:高分辨率彩色触摸屏,支持波形、数值和趋势图同时显示。界面直观,操作简便。报警信息清晰可见,具有分级报警和静音功能。</w:t>
      </w:r>
    </w:p>
    <w:p w14:paraId="17850628">
      <w:pPr>
        <w:numPr>
          <w:ilvl w:val="0"/>
          <w:numId w:val="0"/>
        </w:numPr>
        <w:tabs>
          <w:tab w:val="left" w:pos="1980"/>
        </w:tabs>
        <w:spacing w:line="360" w:lineRule="auto"/>
        <w:ind w:firstLine="210" w:firstLineChars="100"/>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 网络与连接性:支持有线网络连接(目前科室使用端口),实现远程监控和数据共享。</w:t>
      </w:r>
    </w:p>
    <w:p w14:paraId="60AD7B38">
      <w:pPr>
        <w:numPr>
          <w:ilvl w:val="0"/>
          <w:numId w:val="0"/>
        </w:numPr>
        <w:tabs>
          <w:tab w:val="left" w:pos="1980"/>
        </w:tabs>
        <w:spacing w:line="360" w:lineRule="auto"/>
        <w:ind w:firstLine="210" w:firstLineChars="100"/>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 报警系统:具备声光报警功能,报警闽值可自定义。提供多种报警模式,包括生理参数报警、技术报警、系统故障报警等。</w:t>
      </w:r>
    </w:p>
    <w:p w14:paraId="349A9A50">
      <w:pPr>
        <w:pStyle w:val="11"/>
        <w:numPr>
          <w:ilvl w:val="0"/>
          <w:numId w:val="1"/>
        </w:numPr>
        <w:spacing w:before="240" w:after="240"/>
        <w:ind w:firstLineChars="0"/>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监护仪</w:t>
      </w:r>
    </w:p>
    <w:p w14:paraId="5FF2030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一、监护仪技术需求</w:t>
      </w:r>
    </w:p>
    <w:p w14:paraId="7C0A131F">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硬件结构</w:t>
      </w:r>
    </w:p>
    <w:p w14:paraId="476B100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1.1 插件式监护仪</w:t>
      </w:r>
    </w:p>
    <w:p w14:paraId="4C12379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1.2 主机显示器一体化设计</w:t>
      </w:r>
    </w:p>
    <w:p w14:paraId="7A8025F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1.3 无风扇等散热装置</w:t>
      </w:r>
    </w:p>
    <w:p w14:paraId="773DA33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1.4 医用专业显示器:≥15'’彩色触摸屏,WXGA TFT显示器,分辨率1280*768</w:t>
      </w:r>
    </w:p>
    <w:p w14:paraId="0DE6F6D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1.5 支持≥6通道波形显示</w:t>
      </w:r>
    </w:p>
    <w:p w14:paraId="4AA4A90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1.6 整合式电源,无需电源适配器</w:t>
      </w:r>
    </w:p>
    <w:p w14:paraId="27CF0F1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1.7 三色报警显示灯独立于显示屏幕之外,适合于远距离观察</w:t>
      </w:r>
    </w:p>
    <w:p w14:paraId="04AEFF2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1.8 标配RJ45 网络接口</w:t>
      </w:r>
    </w:p>
    <w:p w14:paraId="228D442D">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1.9 标配USB 2.0 接口</w:t>
      </w:r>
    </w:p>
    <w:p w14:paraId="3FFB1101">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标配内置电池插槽及软件功能</w:t>
      </w:r>
    </w:p>
    <w:p w14:paraId="15A7EE11">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2 模块化设计</w:t>
      </w:r>
    </w:p>
    <w:p w14:paraId="2AA1559B">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2.1 基本参数测量模块:通用于所有监护仪,可储存≥8小时监护数据(监护数据、报警设</w:t>
      </w:r>
    </w:p>
    <w:p w14:paraId="52E0F07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置、病人信息等),并且断电情况下存储的数据可至少保存6小时不丢失,实现数据转运</w:t>
      </w:r>
    </w:p>
    <w:p w14:paraId="62BA5EB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2.2 主机内置3槽插件框,兼容单/多参数插件模块</w:t>
      </w:r>
    </w:p>
    <w:p w14:paraId="372FDBE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用户界面</w:t>
      </w:r>
    </w:p>
    <w:p w14:paraId="5141754F">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3.1 内置专科显示界面≥8种</w:t>
      </w:r>
    </w:p>
    <w:p w14:paraId="61DD095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3.2 波形冻结功能,可分别冻结单个波形,不影响其他实时波形的显示和全部参数的报警</w:t>
      </w:r>
    </w:p>
    <w:p w14:paraId="4A56EE6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3.3(联网情况下)可在任意床边机上显示至少2个其他床位的隔床跨视窗口,包括实时波</w:t>
      </w:r>
    </w:p>
    <w:p w14:paraId="69928B2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形&amp;数值</w:t>
      </w:r>
    </w:p>
    <w:p w14:paraId="7C25579B">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3.4 动态波形大小调整,除了固定大小的波形,屏幕现在包含“动态波形”区域,在此区域</w:t>
      </w:r>
    </w:p>
    <w:p w14:paraId="68CDF20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中,波形将自动根据可用空间调整其大小</w:t>
      </w:r>
    </w:p>
    <w:p w14:paraId="6744CBF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测量性能及软件</w:t>
      </w:r>
    </w:p>
    <w:p w14:paraId="03BA3DBD">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4.1 心电</w:t>
      </w:r>
    </w:p>
    <w:p w14:paraId="246BC23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4.1.1</w:t>
      </w:r>
      <w:r>
        <w:rPr>
          <w:rFonts w:hint="default" w:asciiTheme="minorEastAsia" w:hAnsiTheme="minorEastAsia" w:cstheme="minorEastAsia"/>
          <w:i w:val="0"/>
          <w:iCs w:val="0"/>
          <w:color w:val="auto"/>
          <w:kern w:val="0"/>
          <w:sz w:val="21"/>
          <w:szCs w:val="21"/>
          <w:u w:val="none"/>
          <w:lang w:val="en-US" w:eastAsia="zh-CN" w:bidi="ar"/>
        </w:rPr>
        <w:t>标配12导联心电监护</w:t>
      </w:r>
    </w:p>
    <w:p w14:paraId="115F53A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4.1.2</w:t>
      </w:r>
      <w:r>
        <w:rPr>
          <w:rFonts w:hint="default" w:asciiTheme="minorEastAsia" w:hAnsiTheme="minorEastAsia" w:cstheme="minorEastAsia"/>
          <w:i w:val="0"/>
          <w:iCs w:val="0"/>
          <w:color w:val="auto"/>
          <w:kern w:val="0"/>
          <w:sz w:val="21"/>
          <w:szCs w:val="21"/>
          <w:u w:val="none"/>
          <w:lang w:val="en-US" w:eastAsia="zh-CN" w:bidi="ar"/>
        </w:rPr>
        <w:t>心电监测可用≤6个电极获得实时的同屏12导联心电。操作简便,病人舒适,节省科室成本</w:t>
      </w:r>
    </w:p>
    <w:p w14:paraId="27601D1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4.1.3</w:t>
      </w:r>
      <w:r>
        <w:rPr>
          <w:rFonts w:hint="default" w:asciiTheme="minorEastAsia" w:hAnsiTheme="minorEastAsia" w:cstheme="minorEastAsia"/>
          <w:i w:val="0"/>
          <w:iCs w:val="0"/>
          <w:color w:val="auto"/>
          <w:kern w:val="0"/>
          <w:sz w:val="21"/>
          <w:szCs w:val="21"/>
          <w:u w:val="none"/>
          <w:lang w:val="en-US" w:eastAsia="zh-CN" w:bidi="ar"/>
        </w:rPr>
        <w:t>诊断级心电监护带宽 0.05-150Hz</w:t>
      </w:r>
    </w:p>
    <w:p w14:paraId="34FDB4BF">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4.1.4</w:t>
      </w:r>
      <w:r>
        <w:rPr>
          <w:rFonts w:hint="default" w:asciiTheme="minorEastAsia" w:hAnsiTheme="minorEastAsia" w:cstheme="minorEastAsia"/>
          <w:i w:val="0"/>
          <w:iCs w:val="0"/>
          <w:color w:val="auto"/>
          <w:kern w:val="0"/>
          <w:sz w:val="21"/>
          <w:szCs w:val="21"/>
          <w:u w:val="none"/>
          <w:lang w:val="en-US" w:eastAsia="zh-CN" w:bidi="ar"/>
        </w:rPr>
        <w:t>具备&gt;24种心律失常分析,其中非致命性心律失常可根据临床需求单独开启或关闭</w:t>
      </w:r>
    </w:p>
    <w:p w14:paraId="4AEE33C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4.1.5 </w:t>
      </w:r>
      <w:r>
        <w:rPr>
          <w:rFonts w:hint="default" w:asciiTheme="minorEastAsia" w:hAnsiTheme="minorEastAsia" w:cstheme="minorEastAsia"/>
          <w:i w:val="0"/>
          <w:iCs w:val="0"/>
          <w:color w:val="auto"/>
          <w:kern w:val="0"/>
          <w:sz w:val="21"/>
          <w:szCs w:val="21"/>
          <w:u w:val="none"/>
          <w:lang w:val="en-US" w:eastAsia="zh-CN" w:bidi="ar"/>
        </w:rPr>
        <w:t>12导联实时ECG和12导联ST值同屏显示,实时更新</w:t>
      </w:r>
    </w:p>
    <w:p w14:paraId="082F5EB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4.1.6 </w:t>
      </w:r>
      <w:r>
        <w:rPr>
          <w:rFonts w:hint="default" w:asciiTheme="minorEastAsia" w:hAnsiTheme="minorEastAsia" w:cstheme="minorEastAsia"/>
          <w:i w:val="0"/>
          <w:iCs w:val="0"/>
          <w:color w:val="auto"/>
          <w:kern w:val="0"/>
          <w:sz w:val="21"/>
          <w:szCs w:val="21"/>
          <w:u w:val="none"/>
          <w:lang w:val="en-US" w:eastAsia="zh-CN" w:bidi="ar"/>
        </w:rPr>
        <w:t>12导联ST数值可以环形图形形式标记,实时更新,并且可显示≥4环同时呈现,以显示≥4个时间段的ST段趋势变化,辅助临床动态评估患者病情变化</w:t>
      </w:r>
    </w:p>
    <w:p w14:paraId="41A674A2">
      <w:pPr>
        <w:numPr>
          <w:ilvl w:val="0"/>
          <w:numId w:val="0"/>
        </w:numPr>
        <w:tabs>
          <w:tab w:val="left" w:pos="1980"/>
        </w:tabs>
        <w:spacing w:line="360" w:lineRule="auto"/>
        <w:ind w:firstLine="210" w:firstLineChars="100"/>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4.1.7 </w:t>
      </w:r>
      <w:r>
        <w:rPr>
          <w:rFonts w:hint="default" w:asciiTheme="minorEastAsia" w:hAnsiTheme="minorEastAsia" w:cstheme="minorEastAsia"/>
          <w:i w:val="0"/>
          <w:iCs w:val="0"/>
          <w:color w:val="auto"/>
          <w:kern w:val="0"/>
          <w:sz w:val="21"/>
          <w:szCs w:val="21"/>
          <w:u w:val="none"/>
          <w:lang w:val="en-US" w:eastAsia="zh-CN" w:bidi="ar"/>
        </w:rPr>
        <w:t>实时自动进行QT及QTc分析,并可显示△QTc数值,并且以箭头形式提示QT变化</w:t>
      </w:r>
      <w:r>
        <w:rPr>
          <w:rFonts w:hint="eastAsia" w:asciiTheme="minorEastAsia" w:hAnsiTheme="minorEastAsia" w:cstheme="minorEastAsia"/>
          <w:i w:val="0"/>
          <w:iCs w:val="0"/>
          <w:color w:val="auto"/>
          <w:kern w:val="0"/>
          <w:sz w:val="21"/>
          <w:szCs w:val="21"/>
          <w:u w:val="none"/>
          <w:lang w:val="en-US" w:eastAsia="zh-CN" w:bidi="ar"/>
        </w:rPr>
        <w:t>趋势</w:t>
      </w:r>
    </w:p>
    <w:p w14:paraId="24994C5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4.1.8 </w:t>
      </w:r>
      <w:r>
        <w:rPr>
          <w:rFonts w:hint="default" w:asciiTheme="minorEastAsia" w:hAnsiTheme="minorEastAsia" w:cstheme="minorEastAsia"/>
          <w:i w:val="0"/>
          <w:iCs w:val="0"/>
          <w:color w:val="auto"/>
          <w:kern w:val="0"/>
          <w:sz w:val="21"/>
          <w:szCs w:val="21"/>
          <w:u w:val="none"/>
          <w:lang w:val="en-US" w:eastAsia="zh-CN" w:bidi="ar"/>
        </w:rPr>
        <w:t>提供ST 指数值 (基于V2、V5和aVF 导联ST数值 绝对值的总和),方便提早预见心脏侧壁ST段变化情况,12导ST段抬高部分可以根据性别特异性设置报警限值,并以图形形式及高亮颜色标记,实时更新提示医护人员患者ST段异常情况及严重程度</w:t>
      </w:r>
    </w:p>
    <w:p w14:paraId="7BED0CE5">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4.2 呼吸:阻抗法</w:t>
      </w:r>
    </w:p>
    <w:p w14:paraId="1DC1B03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4.2.1 </w:t>
      </w:r>
      <w:r>
        <w:rPr>
          <w:rFonts w:hint="default" w:asciiTheme="minorEastAsia" w:hAnsiTheme="minorEastAsia" w:cstheme="minorEastAsia"/>
          <w:i w:val="0"/>
          <w:iCs w:val="0"/>
          <w:color w:val="auto"/>
          <w:kern w:val="0"/>
          <w:sz w:val="21"/>
          <w:szCs w:val="21"/>
          <w:u w:val="none"/>
          <w:lang w:val="en-US" w:eastAsia="zh-CN" w:bidi="ar"/>
        </w:rPr>
        <w:t>范围 成人/小儿:0-120 rpm,新生儿:0-170 rpm</w:t>
      </w:r>
    </w:p>
    <w:p w14:paraId="036C626D">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4.2.3 </w:t>
      </w:r>
      <w:r>
        <w:rPr>
          <w:rFonts w:hint="default" w:asciiTheme="minorEastAsia" w:hAnsiTheme="minorEastAsia" w:cstheme="minorEastAsia"/>
          <w:i w:val="0"/>
          <w:iCs w:val="0"/>
          <w:color w:val="auto"/>
          <w:kern w:val="0"/>
          <w:sz w:val="21"/>
          <w:szCs w:val="21"/>
          <w:u w:val="none"/>
          <w:lang w:val="en-US" w:eastAsia="zh-CN" w:bidi="ar"/>
        </w:rPr>
        <w:t>精准度 在 0-120 rpm 时为 ±1 rpm在 120-170rpm 时为 ±2 rpm</w:t>
      </w:r>
    </w:p>
    <w:p w14:paraId="7337A2A3">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 xml:space="preserve">4.2.4 </w:t>
      </w:r>
      <w:r>
        <w:rPr>
          <w:rFonts w:hint="default" w:asciiTheme="minorEastAsia" w:hAnsiTheme="minorEastAsia" w:cstheme="minorEastAsia"/>
          <w:i w:val="0"/>
          <w:iCs w:val="0"/>
          <w:color w:val="auto"/>
          <w:kern w:val="0"/>
          <w:sz w:val="21"/>
          <w:szCs w:val="21"/>
          <w:u w:val="none"/>
          <w:lang w:val="en-US" w:eastAsia="zh-CN" w:bidi="ar"/>
        </w:rPr>
        <w:t>分辨率 1 rpm</w:t>
      </w:r>
    </w:p>
    <w:p w14:paraId="5BA3E8A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4.3 无创血压</w:t>
      </w:r>
    </w:p>
    <w:p w14:paraId="7785E29E">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4.3.1双参考点校正:血管内测量法和水银柱测量法</w:t>
      </w:r>
    </w:p>
    <w:p w14:paraId="15373E63">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4.3.2</w:t>
      </w:r>
      <w:r>
        <w:rPr>
          <w:rFonts w:hint="eastAsia" w:asciiTheme="minorEastAsia" w:hAnsiTheme="minorEastAsia" w:cstheme="minorEastAsia"/>
          <w:i w:val="0"/>
          <w:iCs w:val="0"/>
          <w:color w:val="auto"/>
          <w:kern w:val="0"/>
          <w:sz w:val="21"/>
          <w:szCs w:val="21"/>
          <w:u w:val="none"/>
          <w:lang w:val="en-US" w:eastAsia="zh-CN" w:bidi="ar"/>
        </w:rPr>
        <w:t xml:space="preserve"> </w:t>
      </w:r>
      <w:r>
        <w:rPr>
          <w:rFonts w:hint="default" w:asciiTheme="minorEastAsia" w:hAnsiTheme="minorEastAsia" w:cstheme="minorEastAsia"/>
          <w:i w:val="0"/>
          <w:iCs w:val="0"/>
          <w:color w:val="auto"/>
          <w:kern w:val="0"/>
          <w:sz w:val="21"/>
          <w:szCs w:val="21"/>
          <w:u w:val="none"/>
          <w:lang w:val="en-US" w:eastAsia="zh-CN" w:bidi="ar"/>
        </w:rPr>
        <w:t>可提供 自动/手动/序列/STAT四种模式测量</w:t>
      </w:r>
    </w:p>
    <w:p w14:paraId="291AA2E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4.3.3序列测量模式可根据患者的病情设定测量次数与间隔时间的组合</w:t>
      </w:r>
    </w:p>
    <w:p w14:paraId="0D25887F">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 脉搏血氧饱和度</w:t>
      </w:r>
    </w:p>
    <w:p w14:paraId="14CE06D4">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4.4.1指套式传感器</w:t>
      </w:r>
    </w:p>
    <w:p w14:paraId="72B22BF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4.4.2以数值及图形形式显示灌注指数,指示外周小动脉充盈状态</w:t>
      </w:r>
    </w:p>
    <w:p w14:paraId="60BA3D28">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4.4.3每台监护需标配智能延迟报警技术,可有效过滤无意义报警</w:t>
      </w:r>
    </w:p>
    <w:p w14:paraId="430845A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4.4.4可升级两个部位血氧同时监测,且有不同标名</w:t>
      </w:r>
    </w:p>
    <w:p w14:paraId="085754E8">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4.4.5可计算并屏幕实时显示双Sp02 差值△Sp02</w:t>
      </w:r>
    </w:p>
    <w:p w14:paraId="4EDA263C">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4.4.6可选Masimo Rainbow血氧模块,且可通用于同系列模块化插件式监护设备</w:t>
      </w:r>
    </w:p>
    <w:p w14:paraId="3098CF87">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4.5 监护仪可储存≧48小时趋势,并可以表格和图形形式进行回顾</w:t>
      </w:r>
    </w:p>
    <w:p w14:paraId="6B01210A">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5临床决策支持和第三方软件功能</w:t>
      </w:r>
    </w:p>
    <w:p w14:paraId="61E5964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5.1 目标导向性治疗决策支持</w:t>
      </w:r>
    </w:p>
    <w:p w14:paraId="1B6759B1">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5.1.1可设置各个参数的治疗目标值</w:t>
      </w:r>
    </w:p>
    <w:p w14:paraId="5397C74D">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5.1.2可用柱状图显示当前值与目标值的偏移程度</w:t>
      </w:r>
    </w:p>
    <w:p w14:paraId="0AB5BEC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5.1.3可用箭头方式显示监测参数变化趋势,方便进行前瞻性风险评估</w:t>
      </w:r>
    </w:p>
    <w:p w14:paraId="3F75B339">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5.2 可使用环状图显示ST段抬高和压低趋势,以图形的方式帮助临床工作人员更加容易识别ST段改变</w:t>
      </w:r>
    </w:p>
    <w:p w14:paraId="35D70EE1">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5.2.1可创建并使用参照基线,方便医护人员观察到一项干预措施是否取得了理想的效果</w:t>
      </w:r>
    </w:p>
    <w:p w14:paraId="443D4398">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5.2.2可提供趋势视图,根据同时显示的不同颜色的环形图,动态观察ST段的变化</w:t>
      </w:r>
    </w:p>
    <w:p w14:paraId="2C03F1B2">
      <w:pPr>
        <w:numPr>
          <w:ilvl w:val="0"/>
          <w:numId w:val="0"/>
        </w:numPr>
        <w:tabs>
          <w:tab w:val="left" w:pos="1980"/>
        </w:tabs>
        <w:spacing w:line="360" w:lineRule="auto"/>
        <w:ind w:firstLine="210" w:firstLineChars="100"/>
        <w:rPr>
          <w:rFonts w:hint="default"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5.2.3对于ST段抬高型患者,增加了区分性别的STE 限值,超过这些限值的 ST 值标为红色</w:t>
      </w:r>
    </w:p>
    <w:p w14:paraId="2801153C">
      <w:pPr>
        <w:numPr>
          <w:ilvl w:val="0"/>
          <w:numId w:val="0"/>
        </w:numPr>
        <w:tabs>
          <w:tab w:val="left" w:pos="1980"/>
        </w:tabs>
        <w:spacing w:line="360" w:lineRule="auto"/>
        <w:ind w:firstLine="210" w:firstLineChars="100"/>
        <w:rPr>
          <w:rFonts w:hint="eastAsia" w:asciiTheme="minorEastAsia" w:hAnsiTheme="minorEastAsia" w:cstheme="minorEastAsia"/>
          <w:i w:val="0"/>
          <w:iCs w:val="0"/>
          <w:color w:val="auto"/>
          <w:kern w:val="0"/>
          <w:sz w:val="21"/>
          <w:szCs w:val="21"/>
          <w:u w:val="none"/>
          <w:lang w:val="en-US" w:eastAsia="zh-CN" w:bidi="ar"/>
        </w:rPr>
      </w:pPr>
      <w:r>
        <w:rPr>
          <w:rFonts w:hint="default" w:asciiTheme="minorEastAsia" w:hAnsiTheme="minorEastAsia" w:cstheme="minorEastAsia"/>
          <w:i w:val="0"/>
          <w:iCs w:val="0"/>
          <w:color w:val="auto"/>
          <w:kern w:val="0"/>
          <w:sz w:val="21"/>
          <w:szCs w:val="21"/>
          <w:u w:val="none"/>
          <w:lang w:val="en-US" w:eastAsia="zh-CN" w:bidi="ar"/>
        </w:rPr>
        <w:t>5.3 可使用柱状图查看监护参数技时间分布情况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B0A85"/>
    <w:multiLevelType w:val="multilevel"/>
    <w:tmpl w:val="5A1B0A85"/>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467EF8"/>
    <w:multiLevelType w:val="singleLevel"/>
    <w:tmpl w:val="6F467EF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MTI4N2UwOGJiNjM0OWFjZDNkNTJjYTJjNjE0M2MifQ=="/>
  </w:docVars>
  <w:rsids>
    <w:rsidRoot w:val="00657284"/>
    <w:rsid w:val="00001F08"/>
    <w:rsid w:val="00002CDA"/>
    <w:rsid w:val="00030380"/>
    <w:rsid w:val="000652C6"/>
    <w:rsid w:val="000A4AAD"/>
    <w:rsid w:val="000E48C6"/>
    <w:rsid w:val="000E5293"/>
    <w:rsid w:val="000F461E"/>
    <w:rsid w:val="0010686F"/>
    <w:rsid w:val="00123FF6"/>
    <w:rsid w:val="00145DFD"/>
    <w:rsid w:val="001536AC"/>
    <w:rsid w:val="001608C8"/>
    <w:rsid w:val="0016116A"/>
    <w:rsid w:val="0018299C"/>
    <w:rsid w:val="001A2E5F"/>
    <w:rsid w:val="001B3D2E"/>
    <w:rsid w:val="001E1D06"/>
    <w:rsid w:val="001F3069"/>
    <w:rsid w:val="00200331"/>
    <w:rsid w:val="00202A54"/>
    <w:rsid w:val="00244751"/>
    <w:rsid w:val="00310022"/>
    <w:rsid w:val="003178E5"/>
    <w:rsid w:val="0034391D"/>
    <w:rsid w:val="003525D3"/>
    <w:rsid w:val="00356DE9"/>
    <w:rsid w:val="003A6CD4"/>
    <w:rsid w:val="003C102F"/>
    <w:rsid w:val="0040739D"/>
    <w:rsid w:val="0043342F"/>
    <w:rsid w:val="00444053"/>
    <w:rsid w:val="00453BC3"/>
    <w:rsid w:val="00455B6E"/>
    <w:rsid w:val="00473D6F"/>
    <w:rsid w:val="0047766A"/>
    <w:rsid w:val="00494BC2"/>
    <w:rsid w:val="004B433B"/>
    <w:rsid w:val="004C215A"/>
    <w:rsid w:val="004D140A"/>
    <w:rsid w:val="004F38E9"/>
    <w:rsid w:val="0051050A"/>
    <w:rsid w:val="0051223A"/>
    <w:rsid w:val="005155D8"/>
    <w:rsid w:val="005614D8"/>
    <w:rsid w:val="00572E7A"/>
    <w:rsid w:val="00573589"/>
    <w:rsid w:val="005B50FC"/>
    <w:rsid w:val="005E74F8"/>
    <w:rsid w:val="006026A7"/>
    <w:rsid w:val="00652C54"/>
    <w:rsid w:val="00652DB8"/>
    <w:rsid w:val="00657181"/>
    <w:rsid w:val="00657284"/>
    <w:rsid w:val="00686F69"/>
    <w:rsid w:val="006E20E9"/>
    <w:rsid w:val="00705DF6"/>
    <w:rsid w:val="0072138F"/>
    <w:rsid w:val="007514ED"/>
    <w:rsid w:val="00790985"/>
    <w:rsid w:val="00791607"/>
    <w:rsid w:val="007E4D47"/>
    <w:rsid w:val="007F60F0"/>
    <w:rsid w:val="00847410"/>
    <w:rsid w:val="0085007C"/>
    <w:rsid w:val="0086681C"/>
    <w:rsid w:val="00874542"/>
    <w:rsid w:val="00886D21"/>
    <w:rsid w:val="008A107D"/>
    <w:rsid w:val="008A7556"/>
    <w:rsid w:val="008D29F3"/>
    <w:rsid w:val="00906182"/>
    <w:rsid w:val="009243B9"/>
    <w:rsid w:val="009279E6"/>
    <w:rsid w:val="00931B58"/>
    <w:rsid w:val="00931D0B"/>
    <w:rsid w:val="00943FBF"/>
    <w:rsid w:val="00955117"/>
    <w:rsid w:val="00981CE5"/>
    <w:rsid w:val="009D73A1"/>
    <w:rsid w:val="00A03323"/>
    <w:rsid w:val="00A633BC"/>
    <w:rsid w:val="00A65FC4"/>
    <w:rsid w:val="00A9220D"/>
    <w:rsid w:val="00B04103"/>
    <w:rsid w:val="00B648D0"/>
    <w:rsid w:val="00BA4FE2"/>
    <w:rsid w:val="00BC56CC"/>
    <w:rsid w:val="00BE644F"/>
    <w:rsid w:val="00BE74B4"/>
    <w:rsid w:val="00BF10EC"/>
    <w:rsid w:val="00BF6434"/>
    <w:rsid w:val="00C72187"/>
    <w:rsid w:val="00CD5DCE"/>
    <w:rsid w:val="00CE0664"/>
    <w:rsid w:val="00CF245B"/>
    <w:rsid w:val="00D0596D"/>
    <w:rsid w:val="00D162C2"/>
    <w:rsid w:val="00D225DC"/>
    <w:rsid w:val="00D622BA"/>
    <w:rsid w:val="00D64872"/>
    <w:rsid w:val="00D74A91"/>
    <w:rsid w:val="00DC2AED"/>
    <w:rsid w:val="00DC5C70"/>
    <w:rsid w:val="00E1159C"/>
    <w:rsid w:val="00E115D9"/>
    <w:rsid w:val="00E1417D"/>
    <w:rsid w:val="00E41CC4"/>
    <w:rsid w:val="00E65DE6"/>
    <w:rsid w:val="00E728EF"/>
    <w:rsid w:val="00EA2CB0"/>
    <w:rsid w:val="00EA7819"/>
    <w:rsid w:val="00F03FA9"/>
    <w:rsid w:val="00F06903"/>
    <w:rsid w:val="00F07B28"/>
    <w:rsid w:val="00F33811"/>
    <w:rsid w:val="00F61A99"/>
    <w:rsid w:val="00F80C8A"/>
    <w:rsid w:val="00FC3894"/>
    <w:rsid w:val="06B2215E"/>
    <w:rsid w:val="08AF2BFE"/>
    <w:rsid w:val="0B7A58E3"/>
    <w:rsid w:val="0C4F4880"/>
    <w:rsid w:val="0CC27221"/>
    <w:rsid w:val="18086CD6"/>
    <w:rsid w:val="1D6B1762"/>
    <w:rsid w:val="229A29B5"/>
    <w:rsid w:val="251C3A23"/>
    <w:rsid w:val="3DF1362A"/>
    <w:rsid w:val="4096124B"/>
    <w:rsid w:val="41DF57F0"/>
    <w:rsid w:val="47C929F0"/>
    <w:rsid w:val="53B10062"/>
    <w:rsid w:val="54CC5154"/>
    <w:rsid w:val="5A896F5F"/>
    <w:rsid w:val="5D0E1798"/>
    <w:rsid w:val="5D6B258C"/>
    <w:rsid w:val="723366C9"/>
    <w:rsid w:val="75453982"/>
    <w:rsid w:val="77581166"/>
    <w:rsid w:val="7D9F66B2"/>
    <w:rsid w:val="7DD5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Calibri" w:hAnsi="Calibri" w:eastAsia="宋体" w:cs="Times New Roman"/>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nhideWhenUsed/>
    <w:qFormat/>
    <w:uiPriority w:val="99"/>
    <w:pPr>
      <w:ind w:firstLine="420" w:firstLineChars="200"/>
    </w:pPr>
    <w:rPr>
      <w:rFonts w:ascii="Times New Roman" w:hAnsi="Times New Roman" w:eastAsia="宋体" w:cs="Times New Roman"/>
      <w:szCs w:val="24"/>
    </w:rPr>
  </w:style>
  <w:style w:type="character" w:customStyle="1" w:styleId="13">
    <w:name w:val="NormalCharacter"/>
    <w:qFormat/>
    <w:uiPriority w:val="0"/>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批注框文本 Char"/>
    <w:basedOn w:val="8"/>
    <w:link w:val="2"/>
    <w:semiHidden/>
    <w:qFormat/>
    <w:uiPriority w:val="99"/>
    <w:rPr>
      <w:sz w:val="18"/>
      <w:szCs w:val="18"/>
    </w:rPr>
  </w:style>
  <w:style w:type="paragraph" w:customStyle="1" w:styleId="16">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7">
    <w:name w:val="font3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4450</Words>
  <Characters>5089</Characters>
  <Lines>20</Lines>
  <Paragraphs>5</Paragraphs>
  <TotalTime>9</TotalTime>
  <ScaleCrop>false</ScaleCrop>
  <LinksUpToDate>false</LinksUpToDate>
  <CharactersWithSpaces>5180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2025-02-21T01:19:00Z</dcterms:created>
  <dc:creator>wzgyk</dc:creator>
  <cp:lastModifiedBy>001</cp:lastModifiedBy>
  <cp:lastPrinted>2025-02-21T01:31:00Z</cp:lastPrinted>
  <dcterms:modified xsi:type="dcterms:W3CDTF">2025-04-18T07:00:01Z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C25AAA6A51054E298CB789170A66B3B9</vt:lpwstr>
  </property>
  <property fmtid="{D5CDD505-2E9C-101B-9397-08002B2CF9AE}" pid="4" name="KSOTemplateDocerSaveRecord">
    <vt:lpwstr>eyJoZGlkIjoiYzgxM2JkMjhlMjZiMzUyMDRlYjQzZDg0MjBkY2JmNjMiLCJ1c2VySWQiOiI0MzQ2OTYxNjUifQ==</vt:lpwstr>
  </property>
</Properties>
</file>