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B6A5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北京中医药大学东直门医院“通武廊”基层中医康复人才培养项目（线上培训服务）</w:t>
      </w:r>
    </w:p>
    <w:p w14:paraId="533AB064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项目预算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：预算单价8000元/场，共20场，总预算16万元</w:t>
      </w:r>
    </w:p>
    <w:p w14:paraId="57307C9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项目概况：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采购专业线上培训全流程服务，共计开展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20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场基层中医康复专项线上培训。服务内容涵盖专属直播平台使用、项目宣传与学员引流、参训数据统计汇总、课程高清回放留存、全程质控监管及资料留痕归档等。</w:t>
      </w:r>
    </w:p>
    <w:p w14:paraId="EBA11DA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项目需求：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 直播系统支持多终端使用，数据实时同步，具备AI直播总结、回放、监管功能，且需打通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通武廊培训</w:t>
      </w:r>
      <w:r>
        <w:rPr>
          <w:rFonts w:hint="eastAsia" w:ascii="宋体" w:hAnsi="宋体" w:eastAsia="宋体" w:cs="宋体"/>
          <w:sz w:val="28"/>
          <w:szCs w:val="28"/>
        </w:rPr>
        <w:t>平台。</w:t>
      </w:r>
    </w:p>
    <w:p w14:paraId="F706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配齐4K导播、音视频设备及专业技术人员，保障直播音视频稳定传输与应急处置。</w:t>
      </w:r>
    </w:p>
    <w:p w14:paraId="485C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直播平台支持多种登录、连麦及直播模式，兼容主流音视频、文档格式，满足互动教学需求。</w:t>
      </w:r>
    </w:p>
    <w:p w14:paraId="931D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系统性能、数据准确率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并发量等指标达标，单场直播并发量不低于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万，支持数据统计与导出。</w:t>
      </w:r>
    </w:p>
    <w:p w14:paraId="0A67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完成线上直播2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场、教学视频制作2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个</w:t>
      </w:r>
      <w:r>
        <w:rPr>
          <w:rFonts w:hint="eastAsia" w:ascii="宋体" w:hAnsi="宋体" w:eastAsia="宋体" w:cs="宋体"/>
          <w:sz w:val="28"/>
          <w:szCs w:val="28"/>
        </w:rPr>
        <w:t>，配套完善录播、课程管理、考试签到等功能。</w:t>
      </w:r>
    </w:p>
    <w:p w14:paraId="971D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实施方案、项目管理、培训计划需科学可行，配备有同类项目经验的团队人员。</w:t>
      </w:r>
    </w:p>
    <w:p w14:paraId="381E8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 组建足额售后团队，明确故障处置时效，建立双重数据备份恢复机制，提供7×24小时技术运维服务。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CF7C7A"/>
    <w:rsid w:val="13EF14A5"/>
    <w:rsid w:val="1CBD53A2"/>
    <w:rsid w:val="54223724"/>
    <w:rsid w:val="5B8F78AD"/>
    <w:rsid w:val="69F018BB"/>
    <w:rsid w:val="70735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391</Words>
  <Characters>404</Characters>
  <Paragraphs>16</Paragraphs>
  <TotalTime>1</TotalTime>
  <ScaleCrop>false</ScaleCrop>
  <LinksUpToDate>false</LinksUpToDate>
  <CharactersWithSpaces>408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2026-06-09T01:02:00Z</dcterms:created>
  <dc:creator>23127PN0CC</dc:creator>
  <cp:lastModifiedBy>Queen娜_娜</cp:lastModifiedBy>
  <cp:lastPrinted>2026-06-12T03:01:00Z</cp:lastPrinted>
  <dcterms:modified xsi:type="dcterms:W3CDTF">2026-06-17T01:31:47Z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20ccfa6fba1f4351905126e608abce10_23</vt:lpwstr>
  </property>
  <property fmtid="{D5CDD505-2E9C-101B-9397-08002B2CF9AE}" pid="3" name="KSOTemplateDocerSaveRecord">
    <vt:lpwstr>eyJoZGlkIjoiNzc5YzU0Zjc5ZTUxYThiODEzMzQ4ZGFiOGZhYmIyNzEiLCJ1c2VySWQiOiIyMTQ4MTc1MTMifQ==</vt:lpwstr>
  </property>
  <property fmtid="{D5CDD505-2E9C-101B-9397-08002B2CF9AE}" pid="4" name="KSOProductBuildVer">
    <vt:lpwstr>2052-12.1.0.26895</vt:lpwstr>
  </property>
</Properties>
</file>